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BE28A" w14:textId="34D13FE7" w:rsidR="0094536E" w:rsidRPr="0094536E" w:rsidRDefault="0094536E" w:rsidP="0094536E">
      <w:pPr>
        <w:pStyle w:val="Dokumentrubrik"/>
      </w:pPr>
      <w:r w:rsidRPr="0094536E">
        <w:t xml:space="preserve">Instruktion och arbetsordning för valberedningen i </w:t>
      </w:r>
      <w:r w:rsidR="00354715">
        <w:t>Arcede Pharma AB</w:t>
      </w:r>
    </w:p>
    <w:p w14:paraId="2AAE6FC6" w14:textId="0C65A847" w:rsidR="0094536E" w:rsidRPr="0094536E" w:rsidRDefault="005118DD" w:rsidP="0094536E">
      <w:r>
        <w:rPr>
          <w:rFonts w:eastAsia="Lucida Sans Unicode" w:cstheme="minorHAnsi"/>
        </w:rPr>
        <w:t>Inför årsstämman har d</w:t>
      </w:r>
      <w:r w:rsidR="00B94379">
        <w:rPr>
          <w:rFonts w:eastAsia="Lucida Sans Unicode" w:cstheme="minorHAnsi"/>
        </w:rPr>
        <w:t>e tre största aktieägarna i</w:t>
      </w:r>
      <w:r w:rsidR="00B94379" w:rsidRPr="00B94379">
        <w:t xml:space="preserve"> </w:t>
      </w:r>
      <w:r w:rsidR="00B94379">
        <w:t>Arcede Pharma AB,</w:t>
      </w:r>
      <w:r w:rsidR="00B94379">
        <w:rPr>
          <w:rFonts w:eastAsia="Lucida Sans Unicode" w:cstheme="minorHAnsi"/>
        </w:rPr>
        <w:t xml:space="preserve"> Ch</w:t>
      </w:r>
      <w:r w:rsidR="00B94379" w:rsidRPr="00897144">
        <w:rPr>
          <w:rFonts w:eastAsia="Lucida Sans Unicode" w:cstheme="minorHAnsi"/>
        </w:rPr>
        <w:t xml:space="preserve">rister </w:t>
      </w:r>
      <w:proofErr w:type="spellStart"/>
      <w:r w:rsidR="00B94379" w:rsidRPr="00897144">
        <w:rPr>
          <w:rFonts w:eastAsia="Lucida Sans Unicode" w:cstheme="minorHAnsi"/>
        </w:rPr>
        <w:t>Fåhraeus</w:t>
      </w:r>
      <w:proofErr w:type="spellEnd"/>
      <w:r w:rsidR="00B94379" w:rsidRPr="00897144">
        <w:rPr>
          <w:rFonts w:eastAsia="Lucida Sans Unicode" w:cstheme="minorHAnsi"/>
        </w:rPr>
        <w:t xml:space="preserve">, representerande Fårö </w:t>
      </w:r>
      <w:proofErr w:type="spellStart"/>
      <w:r w:rsidR="00B94379" w:rsidRPr="00897144">
        <w:rPr>
          <w:rFonts w:eastAsia="Lucida Sans Unicode" w:cstheme="minorHAnsi"/>
        </w:rPr>
        <w:t>Capital</w:t>
      </w:r>
      <w:proofErr w:type="spellEnd"/>
      <w:r w:rsidR="00B94379" w:rsidRPr="00897144">
        <w:rPr>
          <w:rFonts w:eastAsia="Lucida Sans Unicode" w:cstheme="minorHAnsi"/>
        </w:rPr>
        <w:t xml:space="preserve"> AB</w:t>
      </w:r>
      <w:r w:rsidR="00B94379" w:rsidRPr="003A49AA">
        <w:rPr>
          <w:rFonts w:eastAsia="Lucida Sans Unicode" w:cstheme="minorHAnsi"/>
        </w:rPr>
        <w:t xml:space="preserve">, </w:t>
      </w:r>
      <w:r w:rsidR="00B94379" w:rsidRPr="00897144">
        <w:rPr>
          <w:rFonts w:eastAsia="Lucida Sans Unicode" w:cstheme="minorHAnsi"/>
        </w:rPr>
        <w:t>Johan Drott, representerande Valcuria Holding AB</w:t>
      </w:r>
      <w:r w:rsidR="00B94379">
        <w:rPr>
          <w:rFonts w:eastAsia="Lucida Sans Unicode" w:cstheme="minorHAnsi"/>
        </w:rPr>
        <w:t xml:space="preserve"> samt </w:t>
      </w:r>
      <w:r w:rsidR="00B94379" w:rsidRPr="00897144">
        <w:rPr>
          <w:rFonts w:eastAsia="Lucida Sans Unicode" w:cstheme="minorHAnsi"/>
        </w:rPr>
        <w:t>Ben Hayes, representerande eget innehav</w:t>
      </w:r>
      <w:r w:rsidR="00B94379">
        <w:rPr>
          <w:rFonts w:eastAsia="Lucida Sans Unicode" w:cstheme="minorHAnsi"/>
        </w:rPr>
        <w:t xml:space="preserve">, </w:t>
      </w:r>
      <w:r w:rsidRPr="005118DD">
        <w:rPr>
          <w:rFonts w:eastAsia="Lucida Sans Unicode" w:cstheme="minorHAnsi"/>
        </w:rPr>
        <w:t>formerat en inofficiell valberedning</w:t>
      </w:r>
      <w:r w:rsidR="00653507">
        <w:rPr>
          <w:rFonts w:eastAsia="Lucida Sans Unicode" w:cstheme="minorHAnsi"/>
        </w:rPr>
        <w:t xml:space="preserve"> (”</w:t>
      </w:r>
      <w:r w:rsidR="00653507" w:rsidRPr="00653507">
        <w:rPr>
          <w:rFonts w:eastAsia="Lucida Sans Unicode" w:cstheme="minorHAnsi"/>
          <w:b/>
          <w:bCs/>
        </w:rPr>
        <w:t>Valberedningen</w:t>
      </w:r>
      <w:r w:rsidR="00653507">
        <w:rPr>
          <w:rFonts w:eastAsia="Lucida Sans Unicode" w:cstheme="minorHAnsi"/>
        </w:rPr>
        <w:t>”)</w:t>
      </w:r>
      <w:r w:rsidR="00B94379">
        <w:rPr>
          <w:rFonts w:eastAsia="Lucida Sans Unicode" w:cstheme="minorHAnsi"/>
        </w:rPr>
        <w:t xml:space="preserve">. </w:t>
      </w:r>
      <w:r w:rsidR="00B94379">
        <w:t>Valberedningen</w:t>
      </w:r>
      <w:r w:rsidR="0094536E" w:rsidRPr="0094536E">
        <w:t xml:space="preserve"> föreslår att en valberedning utses inför kommande val och arvodering i </w:t>
      </w:r>
      <w:r w:rsidR="00017207">
        <w:t>b</w:t>
      </w:r>
      <w:r w:rsidR="0094536E" w:rsidRPr="0094536E">
        <w:t>olaget.</w:t>
      </w:r>
    </w:p>
    <w:p w14:paraId="0102B5C8" w14:textId="7FF9EAC9" w:rsidR="0094536E" w:rsidRPr="0094536E" w:rsidRDefault="0094536E" w:rsidP="0094536E">
      <w:pPr>
        <w:pStyle w:val="Nr-Rubrik1"/>
      </w:pPr>
      <w:r w:rsidRPr="0094536E">
        <w:t xml:space="preserve">Utseende av valberedning </w:t>
      </w:r>
      <w:proofErr w:type="gramStart"/>
      <w:r w:rsidRPr="0094536E">
        <w:t>m.m.</w:t>
      </w:r>
      <w:proofErr w:type="gramEnd"/>
    </w:p>
    <w:p w14:paraId="60046BA2" w14:textId="0C9946B4" w:rsidR="0094536E" w:rsidRPr="0094536E" w:rsidRDefault="0094536E" w:rsidP="0094536E">
      <w:pPr>
        <w:pStyle w:val="Styckenr11"/>
      </w:pPr>
      <w:r w:rsidRPr="0094536E">
        <w:t xml:space="preserve">Valberedningen ska bestå av </w:t>
      </w:r>
      <w:r w:rsidR="00B94379">
        <w:t>tre</w:t>
      </w:r>
      <w:r w:rsidRPr="0094536E">
        <w:t xml:space="preserve"> ledamöter – en representant för var och en av de tre största aktieägarna per </w:t>
      </w:r>
      <w:r w:rsidR="00B94379">
        <w:t xml:space="preserve">den </w:t>
      </w:r>
      <w:r w:rsidR="00F14D42">
        <w:t>sista september</w:t>
      </w:r>
      <w:r w:rsidRPr="0094536E">
        <w:t xml:space="preserve"> som önskar utse en ledamot i valberedningen. Med de tre största aktieägarna avses i denna instruktion de ägargrupperade registrerade aktieägarna eller på annat sätt kända aktieägarna per den sista </w:t>
      </w:r>
      <w:r w:rsidR="00F14D42">
        <w:t>september</w:t>
      </w:r>
      <w:r w:rsidRPr="0094536E">
        <w:t xml:space="preserve">. </w:t>
      </w:r>
    </w:p>
    <w:p w14:paraId="24A2059D" w14:textId="1051E643" w:rsidR="0094536E" w:rsidRPr="0094536E" w:rsidRDefault="0094536E" w:rsidP="00B94379">
      <w:pPr>
        <w:pStyle w:val="Styckenr11"/>
      </w:pPr>
      <w:r w:rsidRPr="0094536E">
        <w:t xml:space="preserve">Styrelsens ordförande ska så snart som möjligt efter det att uppgifterna om de största aktieägarna per den sista september blivit kända kontakta de tre största aktieägarna för att utröna om de önskar utse ledamöter i valberedningen. Om någon eller några av de tre största aktieägarna avstår från att utse en ledamot i valberedningen, ska styrelsens ordförande erbjuda andra större aktieägare att utse en ledamot i valberedningen. Om sådant erbjudande lämnas, ska det gå i turordning till de största aktieägarna (dvs. först till den fjärde största aktieägaren, därefter till den femte största aktieägaren osv.). Förfarandet ska fortgå till dess att valberedningen består av </w:t>
      </w:r>
      <w:r w:rsidR="00B94379">
        <w:t>tre</w:t>
      </w:r>
      <w:r w:rsidRPr="0094536E">
        <w:t xml:space="preserve"> ledamöter.</w:t>
      </w:r>
    </w:p>
    <w:p w14:paraId="76BE1C38" w14:textId="78626043" w:rsidR="0094536E" w:rsidRPr="0094536E" w:rsidRDefault="00B94379" w:rsidP="00B94379">
      <w:pPr>
        <w:pStyle w:val="Styckenr11"/>
      </w:pPr>
      <w:r>
        <w:t>Valberedningen ska</w:t>
      </w:r>
      <w:r w:rsidR="0094536E" w:rsidRPr="0094536E">
        <w:t xml:space="preserve"> inom sig välja ordförande. </w:t>
      </w:r>
      <w:r w:rsidR="00A25BDB">
        <w:t>Ordförande i valberedningen ska,</w:t>
      </w:r>
      <w:r>
        <w:t xml:space="preserve"> </w:t>
      </w:r>
      <w:r w:rsidR="00A25BDB">
        <w:t>om inte ledamöterna enas om annat, vara den ledamot som representerar den största aktieägaren.</w:t>
      </w:r>
    </w:p>
    <w:p w14:paraId="764D756B" w14:textId="0B913AB5" w:rsidR="0094536E" w:rsidRPr="0094536E" w:rsidRDefault="0094536E" w:rsidP="0094536E">
      <w:pPr>
        <w:pStyle w:val="Styckenr11"/>
      </w:pPr>
      <w:r w:rsidRPr="0094536E">
        <w:t>Information om den utsedda valberedningen ska innefatta namn på de tre utsedda ledamöterna, tillsammans med namnen på de aktieägare som utsett dem, och ska offentliggöras senast sex månader före planerad årsstämma.</w:t>
      </w:r>
    </w:p>
    <w:p w14:paraId="149E8B6D" w14:textId="5A8F1667" w:rsidR="0094536E" w:rsidRPr="0094536E" w:rsidRDefault="0094536E" w:rsidP="0094536E">
      <w:pPr>
        <w:pStyle w:val="Styckenr11"/>
      </w:pPr>
      <w:r w:rsidRPr="0094536E">
        <w:t>Valberedningens mandattid löper intill dess att en ny valberedning har utsetts.</w:t>
      </w:r>
      <w:r w:rsidR="00B94379">
        <w:t xml:space="preserve"> </w:t>
      </w:r>
    </w:p>
    <w:p w14:paraId="21578A53" w14:textId="235939B2" w:rsidR="0094536E" w:rsidRDefault="0094536E" w:rsidP="0094536E">
      <w:pPr>
        <w:pStyle w:val="Styckenr11"/>
      </w:pPr>
      <w:r w:rsidRPr="0094536E">
        <w:t xml:space="preserve">Om en ägarförändring äger rum bland de största aktieägarna och en aktieägare som inte tidigare haft rätt att utse en ledamot i valberedningen därigenom blir en större aktieägare än någon eller några av de som utsett en ledamot i valberedningen (”ny storägare”), ska valberedningen, om den nye storägaren framställer önskemål om att få utse en ledamot i valberedningen, besluta att den ledamot i valberedningen som representerar den efter förändringen minsta aktieägaren ska entledigas och ersättas av den ledamot som den nye storägaren utser. Om en ny storägare önskar utse en ledamot i valberedningen ska denne anmäla detta till valberedningens ordförande. Anmälan ska innehålla namnet på den person som den nye storägaren utser till ledamot i valberedningen. Oaktat vad som anges i det föregående ska dock inte, såvida inte särskilda skäl föreligger, inga </w:t>
      </w:r>
      <w:r w:rsidRPr="0094536E">
        <w:lastRenderedPageBreak/>
        <w:t>förändringar ske i valberedningens sammansättning om endast marginella förändringar i röstetalet ägt rum eller förändringen inträffar senare än två månader före årsstämman</w:t>
      </w:r>
      <w:r w:rsidR="00773DBB">
        <w:t>.</w:t>
      </w:r>
    </w:p>
    <w:p w14:paraId="31072FE4" w14:textId="429C9C4E" w:rsidR="00214397" w:rsidRPr="0094536E" w:rsidRDefault="00214397" w:rsidP="00214397">
      <w:pPr>
        <w:pStyle w:val="Styckenr11"/>
      </w:pPr>
      <w:r w:rsidRPr="00214397">
        <w:t xml:space="preserve">En aktieägare som har utsett en ledamot i valberedningen har rätt att entlediga ledamoten och utse en ny ledamot. Om sådant byte sker ska aktieägaren utan dröjsmål anmäla detta till valberedningens ordförande (eller, om det är valberedningens ordförande som ska bytas ut, till </w:t>
      </w:r>
      <w:r>
        <w:t>annan valberedningsrepresentant</w:t>
      </w:r>
      <w:r w:rsidRPr="00214397">
        <w:t>). Anmälan ska innehålla namnet på entledigad ledamot och den person som ska ersätta denne som ledamot i valberedningen.</w:t>
      </w:r>
    </w:p>
    <w:p w14:paraId="7471D382" w14:textId="6057FDC5" w:rsidR="0094536E" w:rsidRPr="0094536E" w:rsidRDefault="0094536E" w:rsidP="0094536E">
      <w:pPr>
        <w:pStyle w:val="Styckenr11"/>
      </w:pPr>
      <w:r w:rsidRPr="0094536E">
        <w:t xml:space="preserve">Om en ledamot som representerar en aktieägare i valberedningen frånträder sitt uppdrag i förtid ska valberedningen utan dröjsmål uppmana den aktieägare som utsett ledamoten att utse en ny ledamot. Utses inte en ny ledamot av aktieägaren, ska valberedningen erbjuda andra större aktieägare att utse en ledamot i valberedningen. Sådant erbjudande ska gå i turordning till de största aktieägarna (d.v.s. först till den största aktieägare som inte redan utsett en ledamot till valberedningen eller tidigare avstått från sådan rätt, därefter till den näst största aktieägare som inte redan utsett en ledamot till valberedningen eller tidigare avstått från sådan rätt osv.). Förfarandet ska fortgå till dess att valberedningen är fulltalig. </w:t>
      </w:r>
    </w:p>
    <w:p w14:paraId="4DCC220E" w14:textId="126457E9" w:rsidR="0094536E" w:rsidRPr="0094536E" w:rsidRDefault="0094536E" w:rsidP="0094536E">
      <w:pPr>
        <w:pStyle w:val="Nr-Rubrik1"/>
      </w:pPr>
      <w:r w:rsidRPr="0094536E">
        <w:t>Uppgifter</w:t>
      </w:r>
    </w:p>
    <w:p w14:paraId="79FAEA48" w14:textId="77777777" w:rsidR="0094536E" w:rsidRPr="0094536E" w:rsidRDefault="0094536E" w:rsidP="0094536E">
      <w:pPr>
        <w:pStyle w:val="Styckenr11"/>
      </w:pPr>
      <w:r w:rsidRPr="0094536E">
        <w:t>Valberedningen ska lämna förslag till:</w:t>
      </w:r>
    </w:p>
    <w:p w14:paraId="4F3E7987" w14:textId="0484E968" w:rsidR="0094536E" w:rsidRPr="0094536E" w:rsidRDefault="0094536E" w:rsidP="0094536E">
      <w:pPr>
        <w:pStyle w:val="a-lista"/>
      </w:pPr>
      <w:r w:rsidRPr="0094536E">
        <w:t>ordförande vid årsstämma;</w:t>
      </w:r>
    </w:p>
    <w:p w14:paraId="2AC91A85" w14:textId="274355AC" w:rsidR="0094536E" w:rsidRPr="0094536E" w:rsidRDefault="0094536E" w:rsidP="0094536E">
      <w:pPr>
        <w:pStyle w:val="a-lista"/>
        <w:ind w:left="1417" w:hanging="510"/>
      </w:pPr>
      <w:r w:rsidRPr="0094536E">
        <w:t>antal stämmovalda styrelseledamöter;</w:t>
      </w:r>
    </w:p>
    <w:p w14:paraId="000B1811" w14:textId="716ABF8C" w:rsidR="0094536E" w:rsidRPr="0094536E" w:rsidRDefault="0094536E" w:rsidP="0094536E">
      <w:pPr>
        <w:pStyle w:val="a-lista"/>
        <w:ind w:left="1417" w:hanging="510"/>
      </w:pPr>
      <w:r w:rsidRPr="0094536E">
        <w:t>ordförande och övriga stämmovalda ledamöter i styrelsen;</w:t>
      </w:r>
    </w:p>
    <w:p w14:paraId="44A6FD0C" w14:textId="0ED48F22" w:rsidR="0094536E" w:rsidRPr="0094536E" w:rsidRDefault="0094536E" w:rsidP="0094536E">
      <w:pPr>
        <w:pStyle w:val="a-lista"/>
        <w:ind w:left="1417" w:hanging="510"/>
      </w:pPr>
      <w:r w:rsidRPr="0094536E">
        <w:t xml:space="preserve">arvode och annan ersättning till var och en av de stämmovalda styrelseledamöterna </w:t>
      </w:r>
      <w:r w:rsidR="00B94379">
        <w:t>och styrelseordföranden samt</w:t>
      </w:r>
      <w:r w:rsidRPr="0094536E">
        <w:t xml:space="preserve"> till ledamöter av styrelsens utskott (i förekommande fall);</w:t>
      </w:r>
    </w:p>
    <w:p w14:paraId="55468A07" w14:textId="3A0032A1" w:rsidR="0094536E" w:rsidRPr="0094536E" w:rsidRDefault="0094536E" w:rsidP="0094536E">
      <w:pPr>
        <w:pStyle w:val="a-lista"/>
        <w:ind w:left="1417" w:hanging="510"/>
      </w:pPr>
      <w:r w:rsidRPr="0094536E">
        <w:t>antal revisorer;</w:t>
      </w:r>
    </w:p>
    <w:p w14:paraId="0E2A1FC3" w14:textId="20AD78CE" w:rsidR="0094536E" w:rsidRPr="0094536E" w:rsidRDefault="0094536E" w:rsidP="0094536E">
      <w:pPr>
        <w:pStyle w:val="a-lista"/>
        <w:ind w:left="1417" w:hanging="510"/>
      </w:pPr>
      <w:r w:rsidRPr="0094536E">
        <w:t>revisorer;</w:t>
      </w:r>
    </w:p>
    <w:p w14:paraId="011140EE" w14:textId="3C338CCD" w:rsidR="0094536E" w:rsidRPr="0094536E" w:rsidRDefault="0094536E" w:rsidP="0094536E">
      <w:pPr>
        <w:pStyle w:val="a-lista"/>
        <w:ind w:left="1417" w:hanging="510"/>
      </w:pPr>
      <w:r w:rsidRPr="0094536E">
        <w:t>arvode till revisorer;</w:t>
      </w:r>
    </w:p>
    <w:p w14:paraId="0DF489B6" w14:textId="01DC8C35" w:rsidR="0094536E" w:rsidRPr="0094536E" w:rsidRDefault="00B123A1" w:rsidP="0094536E">
      <w:pPr>
        <w:pStyle w:val="a-lista"/>
        <w:ind w:left="1417" w:hanging="510"/>
      </w:pPr>
      <w:r>
        <w:t xml:space="preserve">(om tillämpligt), </w:t>
      </w:r>
      <w:r w:rsidR="0094536E" w:rsidRPr="0094536E">
        <w:t>val av valberedning, alternativt beslut om principer för tillsättande av valberedning, samt beslut om instruktion för valberedningen; och</w:t>
      </w:r>
    </w:p>
    <w:p w14:paraId="482E7807" w14:textId="7724694C" w:rsidR="0094536E" w:rsidRPr="0094536E" w:rsidRDefault="0094536E" w:rsidP="00F14D42">
      <w:pPr>
        <w:pStyle w:val="a-lista"/>
        <w:ind w:left="1417" w:hanging="510"/>
      </w:pPr>
      <w:r w:rsidRPr="0094536E">
        <w:t>ersättning till ledamöterna i valberedningen (i förekommande fall).</w:t>
      </w:r>
    </w:p>
    <w:p w14:paraId="39BF916A" w14:textId="783E5024" w:rsidR="0094536E" w:rsidRPr="0094536E" w:rsidRDefault="0094536E" w:rsidP="0094536E">
      <w:pPr>
        <w:pStyle w:val="Nr-Rubrik1"/>
      </w:pPr>
      <w:r w:rsidRPr="0094536E">
        <w:t>Sammanträden</w:t>
      </w:r>
    </w:p>
    <w:p w14:paraId="053A666E" w14:textId="21F8B28E" w:rsidR="0094536E" w:rsidRPr="0094536E" w:rsidRDefault="0094536E" w:rsidP="0094536E">
      <w:pPr>
        <w:pStyle w:val="Styckenr11"/>
      </w:pPr>
      <w:r w:rsidRPr="0094536E">
        <w:t xml:space="preserve">Valberedningen ska sammanträda så ofta som erfordras för att valberedningen ska kunna fullgöra sina uppgifter. Styrelsens ordförande ska kalla valberedningen till dess första sammanträde. Kallelse till övriga sammanträden utfärdas </w:t>
      </w:r>
      <w:r w:rsidRPr="0094536E">
        <w:lastRenderedPageBreak/>
        <w:t>av valberedningens ordförande. Om en ledamot begär att valberedningen ska sammankallas, ska begäran efterkommas.</w:t>
      </w:r>
    </w:p>
    <w:p w14:paraId="2C78320D" w14:textId="1F97EA00" w:rsidR="0094536E" w:rsidRPr="0094536E" w:rsidRDefault="0094536E" w:rsidP="0094536E">
      <w:pPr>
        <w:pStyle w:val="Styckenr11"/>
      </w:pPr>
      <w:r w:rsidRPr="0094536E">
        <w:t>Valberedningen är beslutför om mer än hälften av ledamöterna är närvarande. Beslut i ärende får dock inte fattas om inte samtliga ledamöter erbjudits tillfälle att delta i ärendets behandling.</w:t>
      </w:r>
    </w:p>
    <w:p w14:paraId="12599A6F" w14:textId="6F47C04B" w:rsidR="0094536E" w:rsidRPr="0094536E" w:rsidRDefault="0094536E" w:rsidP="0094536E">
      <w:pPr>
        <w:pStyle w:val="Styckenr11"/>
      </w:pPr>
      <w:r w:rsidRPr="0094536E">
        <w:t>Som valberedningens beslut gäller den mening som mer än hälften av de närvarande ledamöterna röstar för eller, vid lika röstetal, den mening som biträds av valberedningens ordförande.</w:t>
      </w:r>
    </w:p>
    <w:p w14:paraId="12864FF8" w14:textId="168938D5" w:rsidR="0094536E" w:rsidRPr="0094536E" w:rsidRDefault="0094536E" w:rsidP="0094536E">
      <w:pPr>
        <w:pStyle w:val="Styckenr11"/>
      </w:pPr>
      <w:r w:rsidRPr="0094536E">
        <w:t xml:space="preserve">Vid valberedningens sammanträden ska föras protokoll som undertecknas och justeras av valberedningens ordförande och den ledamot som valberedningen utser. </w:t>
      </w:r>
    </w:p>
    <w:p w14:paraId="45B6A70C" w14:textId="6ECD1485" w:rsidR="0094536E" w:rsidRPr="0094536E" w:rsidRDefault="0094536E" w:rsidP="0094536E">
      <w:pPr>
        <w:pStyle w:val="Nr-Rubrik1"/>
      </w:pPr>
      <w:r w:rsidRPr="0094536E">
        <w:t>Arvode och kostnadsersättning</w:t>
      </w:r>
    </w:p>
    <w:p w14:paraId="0B335BEB" w14:textId="1FC54AA3" w:rsidR="0094536E" w:rsidRPr="0094536E" w:rsidRDefault="0094536E" w:rsidP="0094536E">
      <w:pPr>
        <w:pStyle w:val="Styckenr11"/>
      </w:pPr>
      <w:r w:rsidRPr="0094536E">
        <w:t>Arvode kan utgå till ledamöterna i valberedningen efter beslut därom av bolagsstämman.</w:t>
      </w:r>
    </w:p>
    <w:p w14:paraId="4C59F0B5" w14:textId="28B93D07" w:rsidR="0094536E" w:rsidRPr="0094536E" w:rsidRDefault="0094536E" w:rsidP="0094536E">
      <w:pPr>
        <w:pStyle w:val="Styckenr11"/>
      </w:pPr>
      <w:r w:rsidRPr="0094536E">
        <w:t xml:space="preserve">Ledamöterna i valberedningen äger rätt till ersättning från </w:t>
      </w:r>
      <w:r w:rsidR="00017207">
        <w:t>b</w:t>
      </w:r>
      <w:r w:rsidRPr="0094536E">
        <w:t>olaget för styrkta skäliga kostnader för uppdragets utförande, såsom exempelvis kostnader för rekryteringstjänster.</w:t>
      </w:r>
    </w:p>
    <w:p w14:paraId="2C51FB0D" w14:textId="1AAC4BB2" w:rsidR="0094536E" w:rsidRPr="0094536E" w:rsidRDefault="00017207" w:rsidP="0094536E">
      <w:pPr>
        <w:pStyle w:val="Styckenr11"/>
      </w:pPr>
      <w:r>
        <w:t>B</w:t>
      </w:r>
      <w:r w:rsidR="0094536E" w:rsidRPr="0094536E">
        <w:t xml:space="preserve">olaget ska på begäran av valberedningen tillhandahålla personella resurser såsom sekreterarfunktion i valberedningen för att underlätta dess arbete. Valberedningen ska äga rätt att, såvitt erforderligt i samband med framtida nyval av styrelseledamot, inhämta underlag från extern konsult om kunskap, erfarenhet och profil i övrigt för lämpliga kandidater med rätt för beredningen att belasta </w:t>
      </w:r>
      <w:r>
        <w:t>b</w:t>
      </w:r>
      <w:r w:rsidR="0094536E" w:rsidRPr="0094536E">
        <w:t xml:space="preserve">olaget med skälig kostnad för framtagande för sådant underlag. </w:t>
      </w:r>
    </w:p>
    <w:p w14:paraId="4E477697" w14:textId="539593BF" w:rsidR="0094536E" w:rsidRPr="0094536E" w:rsidRDefault="0094536E" w:rsidP="0094536E">
      <w:pPr>
        <w:pStyle w:val="Nr-Rubrik1"/>
      </w:pPr>
      <w:r w:rsidRPr="0094536E">
        <w:t>Giltighetstid</w:t>
      </w:r>
    </w:p>
    <w:p w14:paraId="269D6C1A" w14:textId="77777777" w:rsidR="0094536E" w:rsidRPr="0094536E" w:rsidRDefault="0094536E" w:rsidP="0094536E">
      <w:pPr>
        <w:pStyle w:val="Styckenr11"/>
        <w:numPr>
          <w:ilvl w:val="0"/>
          <w:numId w:val="0"/>
        </w:numPr>
        <w:ind w:left="907"/>
      </w:pPr>
      <w:r w:rsidRPr="0094536E">
        <w:t>Dessa principer för utseende av valberedning och instruktioner för valberedning ska gälla tills vidare intill dess att beslut om ändring fattas av bolagsstämma.</w:t>
      </w:r>
    </w:p>
    <w:p w14:paraId="0048F4D8" w14:textId="77777777" w:rsidR="0094536E" w:rsidRPr="00653507" w:rsidRDefault="0094536E" w:rsidP="0094536E">
      <w:pPr>
        <w:jc w:val="center"/>
        <w:rPr>
          <w:lang w:val="de-DE"/>
        </w:rPr>
      </w:pPr>
      <w:r w:rsidRPr="00653507">
        <w:rPr>
          <w:lang w:val="de-DE"/>
        </w:rPr>
        <w:t>__________________</w:t>
      </w:r>
    </w:p>
    <w:p w14:paraId="09E5BC51" w14:textId="61A9D5E8" w:rsidR="0094536E" w:rsidRPr="00653507" w:rsidRDefault="00653507" w:rsidP="0094536E">
      <w:pPr>
        <w:jc w:val="center"/>
        <w:rPr>
          <w:lang w:val="de-DE"/>
        </w:rPr>
      </w:pPr>
      <w:r w:rsidRPr="00653507">
        <w:rPr>
          <w:lang w:val="de-DE"/>
        </w:rPr>
        <w:t>April</w:t>
      </w:r>
      <w:r w:rsidR="00B94379" w:rsidRPr="00653507">
        <w:rPr>
          <w:lang w:val="de-DE"/>
        </w:rPr>
        <w:t xml:space="preserve"> </w:t>
      </w:r>
      <w:r w:rsidR="00685859" w:rsidRPr="00653507">
        <w:rPr>
          <w:lang w:val="de-DE"/>
        </w:rPr>
        <w:t>2023</w:t>
      </w:r>
    </w:p>
    <w:p w14:paraId="19EC8748" w14:textId="333A4097" w:rsidR="0094536E" w:rsidRPr="00653507" w:rsidRDefault="00354715" w:rsidP="0094536E">
      <w:pPr>
        <w:jc w:val="center"/>
        <w:rPr>
          <w:lang w:val="de-DE"/>
        </w:rPr>
      </w:pPr>
      <w:r w:rsidRPr="00653507">
        <w:rPr>
          <w:lang w:val="de-DE"/>
        </w:rPr>
        <w:t>Arcede Pharma AB</w:t>
      </w:r>
      <w:r w:rsidR="0094536E" w:rsidRPr="00653507">
        <w:rPr>
          <w:lang w:val="de-DE"/>
        </w:rPr>
        <w:t xml:space="preserve"> (publ)</w:t>
      </w:r>
    </w:p>
    <w:p w14:paraId="5CCCAF4E" w14:textId="79877FD9" w:rsidR="00653507" w:rsidRDefault="00653507" w:rsidP="0094536E">
      <w:pPr>
        <w:jc w:val="center"/>
      </w:pPr>
      <w:r>
        <w:t xml:space="preserve">Valberedningen </w:t>
      </w:r>
    </w:p>
    <w:p w14:paraId="65697E73" w14:textId="77777777" w:rsidR="000753D8" w:rsidRPr="0094536E" w:rsidRDefault="000753D8" w:rsidP="00A25FA7"/>
    <w:sectPr w:rsidR="000753D8" w:rsidRPr="0094536E" w:rsidSect="0030559A">
      <w:headerReference w:type="even" r:id="rId8"/>
      <w:headerReference w:type="default" r:id="rId9"/>
      <w:footerReference w:type="even" r:id="rId10"/>
      <w:footerReference w:type="default" r:id="rId11"/>
      <w:headerReference w:type="first" r:id="rId12"/>
      <w:footerReference w:type="first" r:id="rId13"/>
      <w:pgSz w:w="11906" w:h="16838" w:code="9"/>
      <w:pgMar w:top="2013" w:right="1361" w:bottom="2325" w:left="2155"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FB708" w14:textId="77777777" w:rsidR="0094536E" w:rsidRDefault="0094536E" w:rsidP="0066735E">
      <w:pPr>
        <w:spacing w:line="240" w:lineRule="auto"/>
      </w:pPr>
      <w:r>
        <w:separator/>
      </w:r>
    </w:p>
  </w:endnote>
  <w:endnote w:type="continuationSeparator" w:id="0">
    <w:p w14:paraId="5EC221EF" w14:textId="77777777" w:rsidR="0094536E" w:rsidRDefault="0094536E"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730D" w14:textId="77777777" w:rsidR="009C1C87" w:rsidRDefault="009C1C8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2634B" w14:textId="03A32CD8" w:rsidR="007B3CF5" w:rsidRDefault="009C1C87" w:rsidP="007B3CF5">
    <w:pPr>
      <w:pStyle w:val="Sidfot"/>
      <w:jc w:val="right"/>
      <w:rPr>
        <w:sz w:val="20"/>
      </w:rPr>
    </w:pPr>
    <w:r>
      <w:rPr>
        <w:noProof/>
        <w:sz w:val="20"/>
      </w:rPr>
      <mc:AlternateContent>
        <mc:Choice Requires="wps">
          <w:drawing>
            <wp:anchor distT="0" distB="0" distL="114300" distR="114300" simplePos="0" relativeHeight="251659264" behindDoc="0" locked="0" layoutInCell="1" allowOverlap="1" wp14:anchorId="25FC1D75" wp14:editId="4B55512E">
              <wp:simplePos x="0" y="0"/>
              <wp:positionH relativeFrom="column">
                <wp:posOffset>-1260425</wp:posOffset>
              </wp:positionH>
              <wp:positionV relativeFrom="paragraph">
                <wp:posOffset>-1414526</wp:posOffset>
              </wp:positionV>
              <wp:extent cx="360000" cy="1584000"/>
              <wp:effectExtent l="0" t="0" r="0" b="0"/>
              <wp:wrapNone/>
              <wp:docPr id="1" name="Textruta 1" descr="DocID"/>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0634A6" w14:textId="0C62F4C8" w:rsidR="009C1C87" w:rsidRPr="009C1C87" w:rsidRDefault="009C1C87">
                          <w:pPr>
                            <w:rPr>
                              <w:rFonts w:ascii="Arial" w:hAnsi="Arial" w:cs="Arial"/>
                              <w:color w:val="A0A0A0"/>
                              <w:sz w:val="13"/>
                            </w:rPr>
                          </w:pPr>
                          <w:r w:rsidRPr="009C1C87">
                            <w:rPr>
                              <w:rFonts w:ascii="Arial" w:hAnsi="Arial" w:cs="Arial"/>
                              <w:color w:val="A0A0A0"/>
                              <w:sz w:val="13"/>
                            </w:rPr>
                            <w:t>SW41981697/2</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5FC1D75" id="_x0000_t202" coordsize="21600,21600" o:spt="202" path="m,l,21600r21600,l21600,xe">
              <v:stroke joinstyle="miter"/>
              <v:path gradientshapeok="t" o:connecttype="rect"/>
            </v:shapetype>
            <v:shape id="Textruta 1" o:spid="_x0000_s1026" type="#_x0000_t202" alt="DocID" style="position:absolute;left:0;text-align:left;margin-left:-99.25pt;margin-top:-111.4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" filled="f" stroked="f" strokeweight=".5pt">
              <v:textbox style="layout-flow:vertical;mso-layout-flow-alt:top-to-bottom">
                <w:txbxContent>
                  <w:p w14:paraId="500634A6" w14:textId="0C62F4C8" w:rsidR="009C1C87" w:rsidRPr="009C1C87" w:rsidRDefault="009C1C87">
                    <w:pPr>
                      <w:rPr>
                        <w:rFonts w:ascii="Arial" w:hAnsi="Arial" w:cs="Arial"/>
                        <w:color w:val="A0A0A0"/>
                        <w:sz w:val="13"/>
                      </w:rPr>
                    </w:pPr>
                    <w:r w:rsidRPr="009C1C87">
                      <w:rPr>
                        <w:rFonts w:ascii="Arial" w:hAnsi="Arial" w:cs="Arial"/>
                        <w:color w:val="A0A0A0"/>
                        <w:sz w:val="13"/>
                      </w:rPr>
                      <w:t>SW41981697/2</w:t>
                    </w:r>
                  </w:p>
                </w:txbxContent>
              </v:textbox>
            </v:shape>
          </w:pict>
        </mc:Fallback>
      </mc:AlternateContent>
    </w:r>
    <w:r w:rsidR="007B3CF5">
      <w:rPr>
        <w:sz w:val="20"/>
      </w:rPr>
      <w:fldChar w:fldCharType="begin"/>
    </w:r>
    <w:r w:rsidR="007B3CF5">
      <w:rPr>
        <w:sz w:val="20"/>
      </w:rPr>
      <w:instrText xml:space="preserve"> PAGE  \* Arabic  \* MERGEFORMAT </w:instrText>
    </w:r>
    <w:r w:rsidR="007B3CF5">
      <w:rPr>
        <w:sz w:val="20"/>
      </w:rPr>
      <w:fldChar w:fldCharType="separate"/>
    </w:r>
    <w:r w:rsidR="000753D8">
      <w:rPr>
        <w:noProof/>
        <w:sz w:val="20"/>
      </w:rPr>
      <w:t>2</w:t>
    </w:r>
    <w:r w:rsidR="007B3CF5">
      <w:rPr>
        <w:sz w:val="20"/>
      </w:rPr>
      <w:fldChar w:fldCharType="end"/>
    </w:r>
  </w:p>
  <w:p w14:paraId="3B27EB2B" w14:textId="77777777" w:rsidR="00217CB1" w:rsidRPr="007B3CF5" w:rsidRDefault="00217CB1" w:rsidP="007B3CF5">
    <w:pPr>
      <w:pStyle w:val="Sidfot"/>
      <w:jc w:val="right"/>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B191A" w14:textId="77777777" w:rsidR="00AE31CF" w:rsidRPr="0030559A" w:rsidRDefault="00AE31CF" w:rsidP="007E5E8E">
    <w:pPr>
      <w:pStyle w:val="Sidfot"/>
    </w:pPr>
    <w:bookmarkStart w:id="0" w:name="Sidfot"/>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4DF24" w14:textId="77777777" w:rsidR="0094536E" w:rsidRDefault="0094536E" w:rsidP="0066735E">
      <w:pPr>
        <w:spacing w:line="240" w:lineRule="auto"/>
      </w:pPr>
      <w:r>
        <w:separator/>
      </w:r>
    </w:p>
  </w:footnote>
  <w:footnote w:type="continuationSeparator" w:id="0">
    <w:p w14:paraId="0BB812CB" w14:textId="77777777" w:rsidR="0094536E" w:rsidRDefault="0094536E" w:rsidP="00667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B234" w14:textId="77777777" w:rsidR="009C1C87" w:rsidRDefault="009C1C8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49473" w14:textId="77777777" w:rsidR="009C1C87" w:rsidRDefault="009C1C8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D58F0" w14:textId="77777777" w:rsidR="009C1C87" w:rsidRDefault="009C1C8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A669D58"/>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2"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7A206D0"/>
    <w:multiLevelType w:val="multilevel"/>
    <w:tmpl w:val="A7641D30"/>
    <w:numStyleLink w:val="Setterwallsnumrering"/>
  </w:abstractNum>
  <w:abstractNum w:abstractNumId="4"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DEA76AF"/>
    <w:multiLevelType w:val="multilevel"/>
    <w:tmpl w:val="08B45568"/>
    <w:numStyleLink w:val="SetterwallsTabellnumrering"/>
  </w:abstractNum>
  <w:num w:numId="1" w16cid:durableId="1314720359">
    <w:abstractNumId w:val="1"/>
  </w:num>
  <w:num w:numId="2" w16cid:durableId="1808626298">
    <w:abstractNumId w:val="0"/>
  </w:num>
  <w:num w:numId="3" w16cid:durableId="889027584">
    <w:abstractNumId w:val="3"/>
  </w:num>
  <w:num w:numId="4" w16cid:durableId="1055936251">
    <w:abstractNumId w:val="4"/>
  </w:num>
  <w:num w:numId="5" w16cid:durableId="1535775936">
    <w:abstractNumId w:val="2"/>
  </w:num>
  <w:num w:numId="6" w16cid:durableId="1438015148">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304"/>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6E"/>
    <w:rsid w:val="00017207"/>
    <w:rsid w:val="000215F1"/>
    <w:rsid w:val="00031DC0"/>
    <w:rsid w:val="000753D8"/>
    <w:rsid w:val="0008285D"/>
    <w:rsid w:val="00085DE6"/>
    <w:rsid w:val="000A0218"/>
    <w:rsid w:val="00113809"/>
    <w:rsid w:val="00136674"/>
    <w:rsid w:val="001424A1"/>
    <w:rsid w:val="00163247"/>
    <w:rsid w:val="001A6602"/>
    <w:rsid w:val="001E6038"/>
    <w:rsid w:val="001F1F10"/>
    <w:rsid w:val="001F4C9F"/>
    <w:rsid w:val="00214397"/>
    <w:rsid w:val="00217CB1"/>
    <w:rsid w:val="00262D8F"/>
    <w:rsid w:val="002C1C3E"/>
    <w:rsid w:val="002C226F"/>
    <w:rsid w:val="0030559A"/>
    <w:rsid w:val="00315A07"/>
    <w:rsid w:val="00354715"/>
    <w:rsid w:val="003558C0"/>
    <w:rsid w:val="00360D5F"/>
    <w:rsid w:val="003A21B1"/>
    <w:rsid w:val="003C4D35"/>
    <w:rsid w:val="003D39D2"/>
    <w:rsid w:val="004549AA"/>
    <w:rsid w:val="004815DA"/>
    <w:rsid w:val="00484C4E"/>
    <w:rsid w:val="00490E31"/>
    <w:rsid w:val="00495846"/>
    <w:rsid w:val="004B2586"/>
    <w:rsid w:val="004D1C38"/>
    <w:rsid w:val="00504049"/>
    <w:rsid w:val="005118DD"/>
    <w:rsid w:val="0055045D"/>
    <w:rsid w:val="0055238E"/>
    <w:rsid w:val="0058067B"/>
    <w:rsid w:val="00584336"/>
    <w:rsid w:val="0059718F"/>
    <w:rsid w:val="005B60C0"/>
    <w:rsid w:val="005C2EDF"/>
    <w:rsid w:val="005E64C8"/>
    <w:rsid w:val="006410C8"/>
    <w:rsid w:val="00653507"/>
    <w:rsid w:val="00662863"/>
    <w:rsid w:val="006637B1"/>
    <w:rsid w:val="0066735E"/>
    <w:rsid w:val="00675CAD"/>
    <w:rsid w:val="00685859"/>
    <w:rsid w:val="00685BB7"/>
    <w:rsid w:val="00686580"/>
    <w:rsid w:val="00687D67"/>
    <w:rsid w:val="00694C3B"/>
    <w:rsid w:val="006C5183"/>
    <w:rsid w:val="006D753B"/>
    <w:rsid w:val="006F24BC"/>
    <w:rsid w:val="00721C15"/>
    <w:rsid w:val="00722C0E"/>
    <w:rsid w:val="00773DBB"/>
    <w:rsid w:val="007B1CD1"/>
    <w:rsid w:val="007B3CF5"/>
    <w:rsid w:val="007C3FA3"/>
    <w:rsid w:val="007C6EC0"/>
    <w:rsid w:val="007D357F"/>
    <w:rsid w:val="007D63A5"/>
    <w:rsid w:val="007E305F"/>
    <w:rsid w:val="007E5E8E"/>
    <w:rsid w:val="008114C8"/>
    <w:rsid w:val="00833A26"/>
    <w:rsid w:val="00851CED"/>
    <w:rsid w:val="00853854"/>
    <w:rsid w:val="008634EE"/>
    <w:rsid w:val="008E3F3B"/>
    <w:rsid w:val="008F49A9"/>
    <w:rsid w:val="0094536E"/>
    <w:rsid w:val="00987E95"/>
    <w:rsid w:val="009A74C2"/>
    <w:rsid w:val="009C1C87"/>
    <w:rsid w:val="009C1DEB"/>
    <w:rsid w:val="009E0233"/>
    <w:rsid w:val="00A25BDB"/>
    <w:rsid w:val="00A25FA7"/>
    <w:rsid w:val="00A50423"/>
    <w:rsid w:val="00A5272E"/>
    <w:rsid w:val="00A83531"/>
    <w:rsid w:val="00AD0EE7"/>
    <w:rsid w:val="00AE31CF"/>
    <w:rsid w:val="00B123A1"/>
    <w:rsid w:val="00B40D6E"/>
    <w:rsid w:val="00B449A7"/>
    <w:rsid w:val="00B61930"/>
    <w:rsid w:val="00B66B48"/>
    <w:rsid w:val="00B90537"/>
    <w:rsid w:val="00B92A23"/>
    <w:rsid w:val="00B94379"/>
    <w:rsid w:val="00BA0DF7"/>
    <w:rsid w:val="00BE2339"/>
    <w:rsid w:val="00C43874"/>
    <w:rsid w:val="00C60510"/>
    <w:rsid w:val="00CB09DF"/>
    <w:rsid w:val="00CB1897"/>
    <w:rsid w:val="00CE0CA4"/>
    <w:rsid w:val="00D03DEE"/>
    <w:rsid w:val="00D31F42"/>
    <w:rsid w:val="00D421FE"/>
    <w:rsid w:val="00D53D6F"/>
    <w:rsid w:val="00D73461"/>
    <w:rsid w:val="00DA3E62"/>
    <w:rsid w:val="00DA6E40"/>
    <w:rsid w:val="00DB78EC"/>
    <w:rsid w:val="00DD4BCA"/>
    <w:rsid w:val="00DD7363"/>
    <w:rsid w:val="00E32389"/>
    <w:rsid w:val="00E65825"/>
    <w:rsid w:val="00E906FC"/>
    <w:rsid w:val="00EA5064"/>
    <w:rsid w:val="00EB6DC7"/>
    <w:rsid w:val="00F04EA1"/>
    <w:rsid w:val="00F1194A"/>
    <w:rsid w:val="00F14D42"/>
    <w:rsid w:val="00F33027"/>
    <w:rsid w:val="00F4076C"/>
    <w:rsid w:val="00F409C3"/>
    <w:rsid w:val="00F602BA"/>
    <w:rsid w:val="00F8323B"/>
    <w:rsid w:val="00F86EA8"/>
    <w:rsid w:val="00FB3A54"/>
    <w:rsid w:val="00FC7718"/>
    <w:rsid w:val="00FE5A67"/>
    <w:rsid w:val="00FF29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BD9604A"/>
  <w15:chartTrackingRefBased/>
  <w15:docId w15:val="{E8DF46CC-0CD0-46C8-9C44-F5469F0CE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semiHidden="1" w:uiPriority="39"/>
    <w:lsdException w:name="toc 7" w:semiHidden="1" w:uiPriority="39"/>
    <w:lsdException w:name="toc 8" w:semiHidden="1" w:uiPriority="39"/>
    <w:lsdException w:name="toc 9" w:semiHidden="1" w:uiPriority="39"/>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1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533"/>
  </w:style>
  <w:style w:type="paragraph" w:styleId="Rubrik1">
    <w:name w:val="heading 1"/>
    <w:basedOn w:val="Normal"/>
    <w:next w:val="Normal"/>
    <w:link w:val="Rubrik1Char"/>
    <w:uiPriority w:val="9"/>
    <w:semiHidden/>
    <w:qFormat/>
    <w:rsid w:val="000A0218"/>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0A0218"/>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687D67"/>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1"/>
    <w:qFormat/>
    <w:rsid w:val="000B5533"/>
    <w:pPr>
      <w:keepLines w:val="0"/>
      <w:numPr>
        <w:numId w:val="3"/>
      </w:numPr>
      <w:spacing w:before="0"/>
    </w:pPr>
  </w:style>
  <w:style w:type="paragraph" w:customStyle="1" w:styleId="Nr-Rubrik2">
    <w:name w:val="Nr-Rubrik2"/>
    <w:basedOn w:val="Rubrik2"/>
    <w:next w:val="Normaltindrag"/>
    <w:link w:val="Nr-Rubrik2Char"/>
    <w:uiPriority w:val="1"/>
    <w:qFormat/>
    <w:rsid w:val="000B5533"/>
    <w:pPr>
      <w:keepLines w:val="0"/>
      <w:numPr>
        <w:ilvl w:val="1"/>
        <w:numId w:val="3"/>
      </w:numPr>
      <w:spacing w:before="0"/>
    </w:pPr>
  </w:style>
  <w:style w:type="character" w:customStyle="1" w:styleId="Nr-Rubrik1Char">
    <w:name w:val="Nr-Rubrik1 Char"/>
    <w:basedOn w:val="Standardstycketeckensnitt"/>
    <w:link w:val="Nr-Rubrik1"/>
    <w:uiPriority w:val="1"/>
    <w:rsid w:val="00735BA1"/>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1"/>
    <w:qFormat/>
    <w:rsid w:val="000B5533"/>
    <w:pPr>
      <w:keepLines w:val="0"/>
      <w:numPr>
        <w:ilvl w:val="2"/>
        <w:numId w:val="3"/>
      </w:numPr>
    </w:pPr>
    <w:rPr>
      <w:b/>
      <w:sz w:val="19"/>
    </w:rPr>
  </w:style>
  <w:style w:type="paragraph" w:styleId="Sidhuvud">
    <w:name w:val="header"/>
    <w:basedOn w:val="Normal"/>
    <w:link w:val="SidhuvudChar"/>
    <w:uiPriority w:val="99"/>
    <w:unhideWhenUsed/>
    <w:rsid w:val="00851CED"/>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1"/>
    <w:rsid w:val="00735BA1"/>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1"/>
    <w:rsid w:val="00735BA1"/>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851CED"/>
    <w:rPr>
      <w:rFonts w:asciiTheme="majorHAnsi" w:hAnsiTheme="majorHAnsi"/>
      <w:sz w:val="14"/>
    </w:rPr>
  </w:style>
  <w:style w:type="paragraph" w:styleId="Sidfot">
    <w:name w:val="footer"/>
    <w:basedOn w:val="Normal"/>
    <w:link w:val="SidfotChar"/>
    <w:uiPriority w:val="99"/>
    <w:unhideWhenUsed/>
    <w:rsid w:val="003A21B1"/>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3A21B1"/>
    <w:rPr>
      <w:rFonts w:asciiTheme="majorHAnsi" w:hAnsiTheme="majorHAnsi"/>
      <w:caps/>
      <w:sz w:val="13"/>
    </w:rPr>
  </w:style>
  <w:style w:type="paragraph" w:customStyle="1" w:styleId="Styckenr11">
    <w:name w:val="Styckenr 1.1"/>
    <w:basedOn w:val="Nr-Rubrik2"/>
    <w:uiPriority w:val="1"/>
    <w:qFormat/>
    <w:rsid w:val="00A83531"/>
    <w:pPr>
      <w:keepNext w:val="0"/>
      <w:outlineLvl w:val="9"/>
    </w:pPr>
    <w:rPr>
      <w:rFonts w:asciiTheme="minorHAnsi" w:hAnsiTheme="minorHAnsi"/>
      <w:b w:val="0"/>
      <w:sz w:val="21"/>
    </w:rPr>
  </w:style>
  <w:style w:type="paragraph" w:customStyle="1" w:styleId="Styckenr111">
    <w:name w:val="Styckenr 1.1.1"/>
    <w:basedOn w:val="Nr-Rubrik3"/>
    <w:uiPriority w:val="1"/>
    <w:qFormat/>
    <w:rsid w:val="00A83531"/>
    <w:pPr>
      <w:keepNext w:val="0"/>
      <w:outlineLvl w:val="9"/>
    </w:pPr>
    <w:rPr>
      <w:rFonts w:asciiTheme="minorHAnsi" w:hAnsiTheme="minorHAnsi"/>
      <w:b w:val="0"/>
      <w:sz w:val="21"/>
    </w:rPr>
  </w:style>
  <w:style w:type="paragraph" w:customStyle="1" w:styleId="Nr-Rubrik4">
    <w:name w:val="Nr-Rubrik4"/>
    <w:basedOn w:val="Normal"/>
    <w:uiPriority w:val="1"/>
    <w:semiHidden/>
    <w:qFormat/>
    <w:rsid w:val="000B5533"/>
    <w:pPr>
      <w:numPr>
        <w:ilvl w:val="3"/>
        <w:numId w:val="3"/>
      </w:numPr>
    </w:pPr>
    <w:rPr>
      <w:rFonts w:asciiTheme="majorHAnsi" w:hAnsiTheme="majorHAnsi"/>
      <w:b/>
      <w:sz w:val="19"/>
    </w:rPr>
  </w:style>
  <w:style w:type="paragraph" w:customStyle="1" w:styleId="a-lista">
    <w:name w:val="a-lista"/>
    <w:basedOn w:val="Normal"/>
    <w:uiPriority w:val="3"/>
    <w:qFormat/>
    <w:rsid w:val="00360D5F"/>
    <w:pPr>
      <w:numPr>
        <w:ilvl w:val="7"/>
        <w:numId w:val="3"/>
      </w:numPr>
    </w:pPr>
  </w:style>
  <w:style w:type="paragraph" w:customStyle="1" w:styleId="i-lista">
    <w:name w:val="i-lista"/>
    <w:basedOn w:val="Normal"/>
    <w:uiPriority w:val="3"/>
    <w:qFormat/>
    <w:rsid w:val="00360D5F"/>
    <w:pPr>
      <w:numPr>
        <w:ilvl w:val="8"/>
        <w:numId w:val="3"/>
      </w:numPr>
    </w:pPr>
  </w:style>
  <w:style w:type="paragraph" w:styleId="Normaltindrag">
    <w:name w:val="Normal Indent"/>
    <w:basedOn w:val="Normal"/>
    <w:qFormat/>
    <w:rsid w:val="00EA5064"/>
    <w:pPr>
      <w:ind w:left="907"/>
    </w:pPr>
  </w:style>
  <w:style w:type="character" w:customStyle="1" w:styleId="Rubrik1Char">
    <w:name w:val="Rubrik 1 Char"/>
    <w:basedOn w:val="Standardstycketeckensnitt"/>
    <w:link w:val="Rubrik1"/>
    <w:uiPriority w:val="9"/>
    <w:semiHidden/>
    <w:rsid w:val="000A0218"/>
    <w:rPr>
      <w:rFonts w:asciiTheme="majorHAnsi" w:eastAsiaTheme="majorEastAsia" w:hAnsiTheme="majorHAnsi" w:cstheme="majorBidi"/>
      <w:b/>
      <w:sz w:val="21"/>
      <w:szCs w:val="32"/>
    </w:rPr>
  </w:style>
  <w:style w:type="character" w:customStyle="1" w:styleId="Rubrik2Char">
    <w:name w:val="Rubrik 2 Char"/>
    <w:basedOn w:val="Standardstycketeckensnitt"/>
    <w:link w:val="Rubrik2"/>
    <w:uiPriority w:val="9"/>
    <w:semiHidden/>
    <w:rsid w:val="000A0218"/>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687D67"/>
    <w:rPr>
      <w:rFonts w:asciiTheme="majorHAnsi" w:eastAsiaTheme="majorEastAsia" w:hAnsiTheme="majorHAnsi" w:cstheme="majorBidi"/>
      <w:sz w:val="20"/>
      <w:szCs w:val="24"/>
    </w:rPr>
  </w:style>
  <w:style w:type="numbering" w:customStyle="1" w:styleId="Setterwallsnumrering">
    <w:name w:val="Setterwalls numrering"/>
    <w:uiPriority w:val="99"/>
    <w:rsid w:val="000B5533"/>
    <w:pPr>
      <w:numPr>
        <w:numId w:val="1"/>
      </w:numPr>
    </w:pPr>
  </w:style>
  <w:style w:type="paragraph" w:styleId="Liststycke">
    <w:name w:val="List Paragraph"/>
    <w:basedOn w:val="Normal"/>
    <w:uiPriority w:val="34"/>
    <w:semiHidden/>
    <w:qFormat/>
    <w:rsid w:val="00722C0E"/>
    <w:pPr>
      <w:ind w:left="720"/>
      <w:contextualSpacing/>
    </w:pPr>
  </w:style>
  <w:style w:type="paragraph" w:styleId="Numreradlista">
    <w:name w:val="List Number"/>
    <w:basedOn w:val="Normal"/>
    <w:uiPriority w:val="3"/>
    <w:qFormat/>
    <w:rsid w:val="00FC7718"/>
    <w:pPr>
      <w:numPr>
        <w:numId w:val="4"/>
      </w:numPr>
    </w:pPr>
  </w:style>
  <w:style w:type="paragraph" w:styleId="Innehll1">
    <w:name w:val="toc 1"/>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FE5A67"/>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687D67"/>
    <w:rPr>
      <w:color w:val="0563C1" w:themeColor="hyperlink"/>
      <w:u w:val="single"/>
    </w:rPr>
  </w:style>
  <w:style w:type="paragraph" w:styleId="Punktlista">
    <w:name w:val="List Bullet"/>
    <w:basedOn w:val="Normal"/>
    <w:uiPriority w:val="3"/>
    <w:rsid w:val="00F409C3"/>
    <w:pPr>
      <w:numPr>
        <w:numId w:val="2"/>
      </w:numPr>
      <w:tabs>
        <w:tab w:val="clear" w:pos="360"/>
        <w:tab w:val="left" w:pos="1474"/>
      </w:tabs>
      <w:ind w:left="1474" w:hanging="567"/>
    </w:pPr>
  </w:style>
  <w:style w:type="character" w:styleId="Platshllartext">
    <w:name w:val="Placeholder Text"/>
    <w:basedOn w:val="Standardstycketeckensnitt"/>
    <w:uiPriority w:val="99"/>
    <w:semiHidden/>
    <w:rsid w:val="00D03DEE"/>
    <w:rPr>
      <w:color w:val="808080"/>
    </w:rPr>
  </w:style>
  <w:style w:type="paragraph" w:styleId="Rubrik">
    <w:name w:val="Title"/>
    <w:basedOn w:val="Normal"/>
    <w:next w:val="Normal"/>
    <w:link w:val="RubrikChar"/>
    <w:uiPriority w:val="1"/>
    <w:rsid w:val="003D39D2"/>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3D39D2"/>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B90537"/>
    <w:pPr>
      <w:spacing w:after="0"/>
    </w:pPr>
    <w:rPr>
      <w:rFonts w:asciiTheme="majorHAnsi" w:hAnsiTheme="majorHAnsi"/>
      <w:sz w:val="20"/>
    </w:rPr>
  </w:style>
  <w:style w:type="paragraph" w:styleId="Citat">
    <w:name w:val="Quote"/>
    <w:basedOn w:val="Normal"/>
    <w:next w:val="Normal"/>
    <w:link w:val="CitatChar"/>
    <w:uiPriority w:val="10"/>
    <w:qFormat/>
    <w:rsid w:val="00DA3E62"/>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DA3E62"/>
    <w:rPr>
      <w:i/>
      <w:iCs/>
      <w:color w:val="404040" w:themeColor="text1" w:themeTint="BF"/>
      <w:sz w:val="18"/>
    </w:rPr>
  </w:style>
  <w:style w:type="table" w:styleId="Tabellrutnt">
    <w:name w:val="Table Grid"/>
    <w:basedOn w:val="Normaltabell"/>
    <w:uiPriority w:val="39"/>
    <w:rsid w:val="006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uiPriority w:val="1"/>
    <w:qFormat/>
    <w:rsid w:val="004D1C38"/>
    <w:rPr>
      <w:rFonts w:asciiTheme="minorHAnsi" w:hAnsiTheme="minorHAnsi"/>
      <w:b w:val="0"/>
      <w:sz w:val="21"/>
    </w:rPr>
  </w:style>
  <w:style w:type="table" w:customStyle="1" w:styleId="Setterwalls1">
    <w:name w:val="Setterwalls 1"/>
    <w:basedOn w:val="Normaltabell"/>
    <w:uiPriority w:val="99"/>
    <w:rsid w:val="001424A1"/>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1424A1"/>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styleId="Oformateradtabell3">
    <w:name w:val="Plain Table 3"/>
    <w:basedOn w:val="Normaltabell"/>
    <w:uiPriority w:val="43"/>
    <w:rsid w:val="00C438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1424A1"/>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77553A"/>
    <w:pPr>
      <w:spacing w:after="60" w:line="200" w:lineRule="atLeast"/>
    </w:pPr>
    <w:rPr>
      <w:sz w:val="18"/>
    </w:rPr>
  </w:style>
  <w:style w:type="paragraph" w:customStyle="1" w:styleId="Dokumentrubrik">
    <w:name w:val="Dokumentrubrik"/>
    <w:basedOn w:val="Normal"/>
    <w:next w:val="Normal"/>
    <w:uiPriority w:val="5"/>
    <w:qFormat/>
    <w:rsid w:val="00DA3E62"/>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CC29C9"/>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CC29C9"/>
    <w:rPr>
      <w:sz w:val="16"/>
      <w:szCs w:val="20"/>
    </w:rPr>
  </w:style>
  <w:style w:type="paragraph" w:customStyle="1" w:styleId="Styckenr1">
    <w:name w:val="Styckenr 1"/>
    <w:basedOn w:val="Nr-Rubrik1"/>
    <w:uiPriority w:val="1"/>
    <w:qFormat/>
    <w:rsid w:val="00A83531"/>
    <w:pPr>
      <w:keepNext w:val="0"/>
      <w:outlineLvl w:val="9"/>
    </w:pPr>
    <w:rPr>
      <w:rFonts w:asciiTheme="minorHAnsi" w:hAnsiTheme="minorHAnsi"/>
      <w:b w:val="0"/>
    </w:rPr>
  </w:style>
  <w:style w:type="numbering" w:customStyle="1" w:styleId="SetterwallsNumreradlista">
    <w:name w:val="Setterwalls Numreradlista"/>
    <w:uiPriority w:val="99"/>
    <w:rsid w:val="00FC7718"/>
    <w:pPr>
      <w:numPr>
        <w:numId w:val="4"/>
      </w:numPr>
    </w:pPr>
  </w:style>
  <w:style w:type="paragraph" w:customStyle="1" w:styleId="Nr-RubrikTabell">
    <w:name w:val="Nr-Rubrik Tabell"/>
    <w:basedOn w:val="Normal"/>
    <w:uiPriority w:val="2"/>
    <w:qFormat/>
    <w:rsid w:val="007C6EC0"/>
    <w:pPr>
      <w:numPr>
        <w:numId w:val="6"/>
      </w:numPr>
      <w:spacing w:before="40" w:after="20"/>
      <w:outlineLvl w:val="0"/>
    </w:pPr>
    <w:rPr>
      <w:rFonts w:asciiTheme="majorHAnsi" w:hAnsiTheme="majorHAnsi"/>
      <w:b/>
    </w:rPr>
  </w:style>
  <w:style w:type="paragraph" w:customStyle="1" w:styleId="RubrikTabell">
    <w:name w:val="Rubrik Tabell"/>
    <w:basedOn w:val="Normal"/>
    <w:uiPriority w:val="2"/>
    <w:qFormat/>
    <w:rsid w:val="007C6EC0"/>
    <w:pPr>
      <w:spacing w:before="40" w:after="20"/>
    </w:pPr>
    <w:rPr>
      <w:rFonts w:asciiTheme="majorHAnsi" w:hAnsiTheme="majorHAnsi"/>
      <w:b/>
    </w:rPr>
  </w:style>
  <w:style w:type="table" w:customStyle="1" w:styleId="Setterwalls4">
    <w:name w:val="Setterwalls 4"/>
    <w:basedOn w:val="Setterwalls1"/>
    <w:uiPriority w:val="99"/>
    <w:rsid w:val="001424A1"/>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7C6EC0"/>
    <w:pPr>
      <w:numPr>
        <w:numId w:val="5"/>
      </w:numPr>
    </w:pPr>
  </w:style>
  <w:style w:type="paragraph" w:customStyle="1" w:styleId="Styckenr11Tabell">
    <w:name w:val="Styckenr 1.1 Tabell"/>
    <w:basedOn w:val="Normaltindrag"/>
    <w:uiPriority w:val="2"/>
    <w:qFormat/>
    <w:rsid w:val="007C6EC0"/>
    <w:pPr>
      <w:numPr>
        <w:ilvl w:val="1"/>
        <w:numId w:val="6"/>
      </w:numPr>
      <w:spacing w:before="4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customXml" Target="/customXML/item2.xml" Id="imanage.xml" /></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 C L I E N T S ! 4 2 5 7 1 3 9 3 . 4 < / d o c u m e n t i d >  
     < s e n d e r i d > M M A G J O < / s e n d e r i d >  
     < s e n d e r e m a i l > G U S T A V . J O H A N S S O N @ S E T T E R W A L L S . S E < / s e n d e r e m a i l >  
     < l a s t m o d i f i e d > 2 0 2 3 - 0 4 - 0 5 T 0 9 : 4 0 : 0 0 . 0 0 0 0 0 0 0 + 0 2 : 0 0 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7C6D0-033E-4B2A-BE48-7EA789EBA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961</Words>
  <Characters>5699</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Johansson</dc:creator>
  <cp:keywords/>
  <dc:description/>
  <cp:lastModifiedBy>Gustav Johansson</cp:lastModifiedBy>
  <cp:revision>15</cp:revision>
  <cp:lastPrinted>2022-05-24T08:51:00Z</cp:lastPrinted>
  <dcterms:created xsi:type="dcterms:W3CDTF">2023-04-04T12:15:00Z</dcterms:created>
  <dcterms:modified xsi:type="dcterms:W3CDTF">2023-04-05T07:40:00Z</dcterms:modified>
</cp:coreProperties>
</file>