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AFAB" w14:textId="4970C991" w:rsidR="00E34215" w:rsidRPr="00E34215" w:rsidRDefault="00E34215" w:rsidP="00E34215">
      <w:pPr>
        <w:keepNext/>
        <w:spacing w:after="240" w:line="384" w:lineRule="atLeast"/>
        <w:rPr>
          <w:rFonts w:ascii="Arial" w:hAnsi="Arial" w:cs="Arial"/>
          <w:b/>
          <w:sz w:val="32"/>
          <w:szCs w:val="32"/>
        </w:rPr>
      </w:pPr>
      <w:r w:rsidRPr="00E34215">
        <w:rPr>
          <w:rFonts w:ascii="Arial" w:hAnsi="Arial" w:cs="Arial"/>
          <w:b/>
          <w:sz w:val="32"/>
          <w:szCs w:val="32"/>
        </w:rPr>
        <w:t xml:space="preserve">Beslut om </w:t>
      </w:r>
      <w:proofErr w:type="spellStart"/>
      <w:r w:rsidRPr="00E34215">
        <w:rPr>
          <w:rFonts w:ascii="Arial" w:hAnsi="Arial" w:cs="Arial"/>
          <w:b/>
          <w:sz w:val="32"/>
          <w:szCs w:val="32"/>
        </w:rPr>
        <w:t>företrädesemission</w:t>
      </w:r>
      <w:proofErr w:type="spellEnd"/>
      <w:r w:rsidRPr="00E34215">
        <w:rPr>
          <w:rFonts w:ascii="Arial" w:hAnsi="Arial" w:cs="Arial"/>
          <w:b/>
          <w:sz w:val="32"/>
          <w:szCs w:val="32"/>
        </w:rPr>
        <w:t xml:space="preserve"> av </w:t>
      </w:r>
      <w:proofErr w:type="spellStart"/>
      <w:r w:rsidRPr="00E34215">
        <w:rPr>
          <w:rFonts w:ascii="Arial" w:hAnsi="Arial" w:cs="Arial"/>
          <w:b/>
          <w:sz w:val="32"/>
          <w:szCs w:val="32"/>
        </w:rPr>
        <w:t>units</w:t>
      </w:r>
      <w:proofErr w:type="spellEnd"/>
      <w:r w:rsidRPr="00E34215">
        <w:rPr>
          <w:rFonts w:ascii="Arial" w:hAnsi="Arial" w:cs="Arial"/>
          <w:b/>
          <w:sz w:val="32"/>
          <w:szCs w:val="32"/>
        </w:rPr>
        <w:t xml:space="preserve"> under förutsät</w:t>
      </w:r>
      <w:r w:rsidR="00947244">
        <w:rPr>
          <w:rFonts w:ascii="Arial" w:hAnsi="Arial" w:cs="Arial"/>
          <w:b/>
          <w:sz w:val="32"/>
          <w:szCs w:val="32"/>
        </w:rPr>
        <w:t>t</w:t>
      </w:r>
      <w:r w:rsidRPr="00E34215">
        <w:rPr>
          <w:rFonts w:ascii="Arial" w:hAnsi="Arial" w:cs="Arial"/>
          <w:b/>
          <w:sz w:val="32"/>
          <w:szCs w:val="32"/>
        </w:rPr>
        <w:t>ning av extra bolagsstämmas godkännande</w:t>
      </w:r>
    </w:p>
    <w:p w14:paraId="6B6D3BA3" w14:textId="06BFC1A1" w:rsidR="00E34215" w:rsidRPr="00CC7812" w:rsidRDefault="005239D2" w:rsidP="00E34215">
      <w:r w:rsidRPr="00154D7B">
        <w:rPr>
          <w:rFonts w:ascii="Georgia" w:hAnsi="Georgia"/>
        </w:rPr>
        <w:t>Styrelsen fö</w:t>
      </w:r>
      <w:r w:rsidR="00DB020E">
        <w:rPr>
          <w:rFonts w:ascii="Georgia" w:hAnsi="Georgia"/>
        </w:rPr>
        <w:t>r Arcede Pharma AB</w:t>
      </w:r>
      <w:r w:rsidR="00A1604F">
        <w:rPr>
          <w:rFonts w:ascii="Georgia" w:hAnsi="Georgia"/>
        </w:rPr>
        <w:t xml:space="preserve">, </w:t>
      </w:r>
      <w:r w:rsidRPr="00154D7B">
        <w:rPr>
          <w:rFonts w:ascii="Georgia" w:hAnsi="Georgia"/>
        </w:rPr>
        <w:t xml:space="preserve">org. nr </w:t>
      </w:r>
      <w:proofErr w:type="gramStart"/>
      <w:r w:rsidR="00DB020E">
        <w:rPr>
          <w:rFonts w:ascii="Georgia" w:hAnsi="Georgia"/>
        </w:rPr>
        <w:t>556650-7330</w:t>
      </w:r>
      <w:proofErr w:type="gramEnd"/>
      <w:r w:rsidR="00E34215" w:rsidRPr="00CC7812">
        <w:t xml:space="preserve">, beslutar, </w:t>
      </w:r>
      <w:r w:rsidR="005321C0">
        <w:t xml:space="preserve">under </w:t>
      </w:r>
      <w:r w:rsidR="00EF48DE">
        <w:t>förutsättning</w:t>
      </w:r>
      <w:r w:rsidR="005321C0">
        <w:t xml:space="preserve"> av godkännande från extra bolagsstämma den </w:t>
      </w:r>
      <w:r w:rsidR="00250ED1">
        <w:t>17</w:t>
      </w:r>
      <w:r w:rsidR="004C43BE">
        <w:t xml:space="preserve"> </w:t>
      </w:r>
      <w:r w:rsidR="004E5EC7">
        <w:t>augusti</w:t>
      </w:r>
      <w:r w:rsidR="005321C0">
        <w:t xml:space="preserve"> 2023</w:t>
      </w:r>
      <w:r w:rsidR="00A1604F">
        <w:t xml:space="preserve">, </w:t>
      </w:r>
      <w:r w:rsidR="00E34215" w:rsidRPr="00CC7812">
        <w:rPr>
          <w:rFonts w:ascii="Georgia" w:eastAsia="Georgia" w:hAnsi="Georgia" w:cs="Times New Roman"/>
          <w:color w:val="000000"/>
          <w:kern w:val="1"/>
        </w:rPr>
        <w:t xml:space="preserve">härmed om emission av </w:t>
      </w:r>
      <w:r w:rsidR="00D811F0" w:rsidRPr="00D72AFD">
        <w:rPr>
          <w:rFonts w:ascii="Georgia" w:eastAsia="Times New Roman" w:hAnsi="Georgia" w:cs="Times New Roman"/>
        </w:rPr>
        <w:t xml:space="preserve">högst </w:t>
      </w:r>
      <w:r w:rsidR="004C43BE">
        <w:t>146 158 050</w:t>
      </w:r>
      <w:r w:rsidR="00EF48DE">
        <w:t xml:space="preserve"> </w:t>
      </w:r>
      <w:proofErr w:type="spellStart"/>
      <w:r w:rsidR="00E34215" w:rsidRPr="00CC7812">
        <w:rPr>
          <w:rFonts w:ascii="Georgia" w:eastAsia="Georgia" w:hAnsi="Georgia" w:cs="Times New Roman"/>
          <w:color w:val="000000"/>
          <w:kern w:val="1"/>
        </w:rPr>
        <w:t>units</w:t>
      </w:r>
      <w:proofErr w:type="spellEnd"/>
      <w:r w:rsidR="00E34215" w:rsidRPr="00CC7812">
        <w:rPr>
          <w:rFonts w:ascii="Georgia" w:eastAsia="Georgia" w:hAnsi="Georgia" w:cs="Times New Roman"/>
          <w:color w:val="000000"/>
          <w:kern w:val="1"/>
        </w:rPr>
        <w:t xml:space="preserve"> bestående av aktier och teckningsoptioner på</w:t>
      </w:r>
      <w:r w:rsidR="00E34215" w:rsidRPr="00CC7812">
        <w:t xml:space="preserve"> följande villkor:</w:t>
      </w:r>
    </w:p>
    <w:p w14:paraId="5895DA9E" w14:textId="04B03E8B" w:rsidR="00E34215" w:rsidRPr="008A58D1" w:rsidRDefault="00E34215" w:rsidP="00A1604F">
      <w:pPr>
        <w:numPr>
          <w:ilvl w:val="0"/>
          <w:numId w:val="6"/>
        </w:numPr>
        <w:spacing w:before="160" w:after="0" w:line="300" w:lineRule="atLeast"/>
        <w:contextualSpacing/>
      </w:pPr>
      <w:r w:rsidRPr="00CC7812">
        <w:rPr>
          <w:rFonts w:ascii="Georgia" w:eastAsia="Times New Roman" w:hAnsi="Georgia" w:cs="Times New Roman"/>
        </w:rPr>
        <w:t xml:space="preserve">Varje </w:t>
      </w:r>
      <w:proofErr w:type="spellStart"/>
      <w:r w:rsidRPr="00D72AFD">
        <w:rPr>
          <w:rFonts w:ascii="Georgia" w:eastAsia="Times New Roman" w:hAnsi="Georgia" w:cs="Times New Roman"/>
        </w:rPr>
        <w:t>unit</w:t>
      </w:r>
      <w:proofErr w:type="spellEnd"/>
      <w:r w:rsidRPr="00D72AFD">
        <w:rPr>
          <w:rFonts w:ascii="Georgia" w:eastAsia="Times New Roman" w:hAnsi="Georgia" w:cs="Times New Roman"/>
        </w:rPr>
        <w:t xml:space="preserve"> består av </w:t>
      </w:r>
      <w:r w:rsidR="004C43BE">
        <w:rPr>
          <w:rFonts w:ascii="Georgia" w:hAnsi="Georgia"/>
        </w:rPr>
        <w:t>en (1)</w:t>
      </w:r>
      <w:r w:rsidR="005321C0">
        <w:rPr>
          <w:rFonts w:ascii="Georgia" w:hAnsi="Georgia"/>
        </w:rPr>
        <w:t xml:space="preserve"> ny</w:t>
      </w:r>
      <w:r w:rsidRPr="00D72AFD">
        <w:rPr>
          <w:rFonts w:ascii="Georgia" w:eastAsia="Times New Roman" w:hAnsi="Georgia" w:cs="Times New Roman"/>
        </w:rPr>
        <w:t xml:space="preserve"> akti</w:t>
      </w:r>
      <w:r w:rsidR="00EF48DE">
        <w:rPr>
          <w:rFonts w:ascii="Georgia" w:eastAsia="Times New Roman" w:hAnsi="Georgia" w:cs="Times New Roman"/>
        </w:rPr>
        <w:t>e</w:t>
      </w:r>
      <w:r w:rsidRPr="00D72AFD">
        <w:rPr>
          <w:rFonts w:ascii="Georgia" w:eastAsia="Times New Roman" w:hAnsi="Georgia" w:cs="Times New Roman"/>
        </w:rPr>
        <w:t xml:space="preserve"> och </w:t>
      </w:r>
      <w:r w:rsidR="004C43BE">
        <w:rPr>
          <w:rFonts w:ascii="Georgia" w:hAnsi="Georgia"/>
        </w:rPr>
        <w:t>en (1)</w:t>
      </w:r>
      <w:r w:rsidR="007C13AA" w:rsidRPr="00D72AFD">
        <w:rPr>
          <w:rFonts w:ascii="Georgia" w:eastAsia="Times New Roman" w:hAnsi="Georgia" w:cs="Times New Roman"/>
        </w:rPr>
        <w:t xml:space="preserve"> teckningsoption</w:t>
      </w:r>
      <w:r w:rsidR="004834EF" w:rsidRPr="00D72AFD">
        <w:rPr>
          <w:rFonts w:ascii="Georgia" w:eastAsia="Times New Roman" w:hAnsi="Georgia" w:cs="Times New Roman"/>
        </w:rPr>
        <w:t xml:space="preserve"> </w:t>
      </w:r>
      <w:r w:rsidR="007C13AA" w:rsidRPr="00D72AFD">
        <w:rPr>
          <w:rFonts w:ascii="Georgia" w:eastAsia="Times New Roman" w:hAnsi="Georgia" w:cs="Times New Roman"/>
        </w:rPr>
        <w:t>serie</w:t>
      </w:r>
      <w:r w:rsidR="004C43BE">
        <w:rPr>
          <w:rFonts w:ascii="Georgia" w:eastAsia="Times New Roman" w:hAnsi="Georgia" w:cs="Times New Roman"/>
        </w:rPr>
        <w:t xml:space="preserve"> TO 1</w:t>
      </w:r>
      <w:r w:rsidR="00A04045" w:rsidRPr="00D72AFD">
        <w:rPr>
          <w:rFonts w:ascii="Georgia" w:hAnsi="Georgia"/>
        </w:rPr>
        <w:t xml:space="preserve"> </w:t>
      </w:r>
      <w:r w:rsidR="00E910E3" w:rsidRPr="00D72AFD">
        <w:rPr>
          <w:rFonts w:ascii="Georgia" w:hAnsi="Georgia"/>
        </w:rPr>
        <w:t>(”</w:t>
      </w:r>
      <w:r w:rsidR="00DB020E" w:rsidRPr="00DB020E">
        <w:rPr>
          <w:rFonts w:ascii="Georgia" w:hAnsi="Georgia"/>
          <w:b/>
          <w:bCs/>
        </w:rPr>
        <w:t>TO</w:t>
      </w:r>
      <w:r w:rsidR="004C43BE">
        <w:rPr>
          <w:rFonts w:ascii="Georgia" w:hAnsi="Georgia"/>
          <w:b/>
          <w:bCs/>
        </w:rPr>
        <w:t xml:space="preserve"> 1</w:t>
      </w:r>
      <w:r w:rsidR="00E910E3" w:rsidRPr="00DB020E">
        <w:rPr>
          <w:rFonts w:ascii="Georgia" w:hAnsi="Georgia"/>
          <w:b/>
          <w:bCs/>
        </w:rPr>
        <w:t>”)</w:t>
      </w:r>
      <w:r w:rsidRPr="00DB020E">
        <w:rPr>
          <w:rFonts w:ascii="Georgia" w:eastAsia="Times New Roman" w:hAnsi="Georgia" w:cs="Times New Roman"/>
          <w:b/>
          <w:bCs/>
        </w:rPr>
        <w:t>.</w:t>
      </w:r>
      <w:r w:rsidRPr="00D72AFD">
        <w:rPr>
          <w:rFonts w:ascii="Georgia" w:eastAsia="Times New Roman" w:hAnsi="Georgia" w:cs="Times New Roman"/>
        </w:rPr>
        <w:t xml:space="preserve"> T</w:t>
      </w:r>
      <w:r w:rsidR="004834EF" w:rsidRPr="00D72AFD">
        <w:rPr>
          <w:rFonts w:ascii="Georgia" w:eastAsia="Times New Roman" w:hAnsi="Georgia" w:cs="Times New Roman"/>
        </w:rPr>
        <w:t xml:space="preserve">otalt omfattar emissionen högst </w:t>
      </w:r>
      <w:r w:rsidR="004C43BE">
        <w:t>146 158 050</w:t>
      </w:r>
      <w:r w:rsidR="00A1604F">
        <w:t xml:space="preserve"> </w:t>
      </w:r>
      <w:r w:rsidRPr="00A1604F">
        <w:rPr>
          <w:rFonts w:ascii="Georgia" w:eastAsia="Times New Roman" w:hAnsi="Georgia" w:cs="Times New Roman"/>
        </w:rPr>
        <w:t>aktier</w:t>
      </w:r>
      <w:r w:rsidR="005239D2" w:rsidRPr="00A1604F">
        <w:rPr>
          <w:rFonts w:ascii="Georgia" w:eastAsia="Times New Roman" w:hAnsi="Georgia" w:cs="Times New Roman"/>
        </w:rPr>
        <w:t xml:space="preserve"> </w:t>
      </w:r>
      <w:r w:rsidRPr="00A1604F">
        <w:rPr>
          <w:rFonts w:ascii="Georgia" w:eastAsia="Times New Roman" w:hAnsi="Georgia" w:cs="Times New Roman"/>
        </w:rPr>
        <w:t>och högst</w:t>
      </w:r>
      <w:r w:rsidR="004834EF" w:rsidRPr="00A1604F">
        <w:rPr>
          <w:rFonts w:ascii="Georgia" w:eastAsia="Times New Roman" w:hAnsi="Georgia" w:cs="Times New Roman"/>
        </w:rPr>
        <w:t xml:space="preserve"> </w:t>
      </w:r>
      <w:r w:rsidR="004C43BE">
        <w:t xml:space="preserve">146 158 050 </w:t>
      </w:r>
      <w:r w:rsidR="00B955E1" w:rsidRPr="00A1604F">
        <w:rPr>
          <w:rFonts w:ascii="Georgia" w:hAnsi="Georgia"/>
        </w:rPr>
        <w:t xml:space="preserve">TO </w:t>
      </w:r>
      <w:r w:rsidR="004C43BE">
        <w:rPr>
          <w:rFonts w:ascii="Georgia" w:hAnsi="Georgia"/>
        </w:rPr>
        <w:t>1</w:t>
      </w:r>
      <w:r w:rsidRPr="00A1604F">
        <w:rPr>
          <w:rFonts w:ascii="Georgia" w:eastAsia="Times New Roman" w:hAnsi="Georgia" w:cs="Times New Roman"/>
        </w:rPr>
        <w:t xml:space="preserve">. </w:t>
      </w:r>
    </w:p>
    <w:p w14:paraId="0D794484" w14:textId="77777777" w:rsidR="008A58D1" w:rsidRPr="00A1604F" w:rsidRDefault="008A58D1" w:rsidP="008A58D1">
      <w:pPr>
        <w:spacing w:before="160" w:after="0" w:line="300" w:lineRule="atLeast"/>
        <w:ind w:left="907"/>
        <w:contextualSpacing/>
      </w:pPr>
    </w:p>
    <w:p w14:paraId="3B778E62" w14:textId="3A17BD82" w:rsidR="00E34215" w:rsidRPr="00D72AFD" w:rsidRDefault="00E34215" w:rsidP="004834EF">
      <w:pPr>
        <w:numPr>
          <w:ilvl w:val="0"/>
          <w:numId w:val="6"/>
        </w:numPr>
        <w:spacing w:before="160" w:after="0" w:line="300" w:lineRule="atLeast"/>
        <w:contextualSpacing/>
        <w:rPr>
          <w:rFonts w:ascii="Georgia" w:eastAsia="Times New Roman" w:hAnsi="Georgia" w:cs="Times New Roman"/>
        </w:rPr>
      </w:pPr>
      <w:r w:rsidRPr="00D72AFD">
        <w:rPr>
          <w:rFonts w:ascii="Georgia" w:eastAsia="Times New Roman" w:hAnsi="Georgia" w:cs="Times New Roman"/>
        </w:rPr>
        <w:t xml:space="preserve">Emissionskursen för varje </w:t>
      </w:r>
      <w:proofErr w:type="spellStart"/>
      <w:r w:rsidRPr="00D72AFD">
        <w:rPr>
          <w:rFonts w:ascii="Georgia" w:eastAsia="Times New Roman" w:hAnsi="Georgia" w:cs="Times New Roman"/>
        </w:rPr>
        <w:t>unit</w:t>
      </w:r>
      <w:proofErr w:type="spellEnd"/>
      <w:r w:rsidRPr="00D72AFD">
        <w:rPr>
          <w:rFonts w:ascii="Georgia" w:eastAsia="Times New Roman" w:hAnsi="Georgia" w:cs="Times New Roman"/>
        </w:rPr>
        <w:t xml:space="preserve"> ska vara </w:t>
      </w:r>
      <w:r w:rsidR="004C43BE">
        <w:rPr>
          <w:rFonts w:ascii="Georgia" w:hAnsi="Georgia"/>
        </w:rPr>
        <w:t>0,09</w:t>
      </w:r>
      <w:r w:rsidR="00B955E1" w:rsidRPr="00D72AFD">
        <w:rPr>
          <w:rFonts w:ascii="Georgia" w:hAnsi="Georgia"/>
        </w:rPr>
        <w:t xml:space="preserve"> </w:t>
      </w:r>
      <w:r w:rsidRPr="00D72AFD">
        <w:rPr>
          <w:rFonts w:ascii="Georgia" w:eastAsia="Times New Roman" w:hAnsi="Georgia" w:cs="Times New Roman"/>
        </w:rPr>
        <w:t>kronor.</w:t>
      </w:r>
      <w:r w:rsidR="00A04045" w:rsidRPr="00D72AFD">
        <w:rPr>
          <w:rFonts w:ascii="Georgia" w:eastAsia="Times New Roman" w:hAnsi="Georgia" w:cs="Times New Roman"/>
        </w:rPr>
        <w:t xml:space="preserve"> </w:t>
      </w:r>
      <w:r w:rsidR="00A03B54" w:rsidRPr="00D72AFD">
        <w:t>Det belopp som överskrider aktiens kvotvärde ska tillföras den fria överkursfonden</w:t>
      </w:r>
      <w:r w:rsidR="00A04045" w:rsidRPr="00D72AFD">
        <w:rPr>
          <w:rFonts w:ascii="Georgia" w:eastAsia="Times New Roman" w:hAnsi="Georgia" w:cs="Times New Roman"/>
        </w:rPr>
        <w:t>.</w:t>
      </w:r>
      <w:r w:rsidRPr="00D72AFD">
        <w:rPr>
          <w:rFonts w:ascii="Georgia" w:eastAsia="Times New Roman" w:hAnsi="Georgia" w:cs="Times New Roman"/>
        </w:rPr>
        <w:t xml:space="preserve"> Teckningsoptionerna utges vederlagsfritt. </w:t>
      </w:r>
    </w:p>
    <w:p w14:paraId="4BF6BF09" w14:textId="77777777" w:rsidR="00E34215" w:rsidRPr="00D72AFD" w:rsidRDefault="00E34215" w:rsidP="008A58D1">
      <w:pPr>
        <w:spacing w:before="160" w:after="0" w:line="300" w:lineRule="atLeast"/>
        <w:ind w:left="907"/>
        <w:contextualSpacing/>
        <w:rPr>
          <w:rFonts w:ascii="Georgia" w:eastAsia="Times New Roman" w:hAnsi="Georgia" w:cs="Times New Roman"/>
        </w:rPr>
      </w:pPr>
    </w:p>
    <w:p w14:paraId="6D746E66" w14:textId="4C6CDE09" w:rsidR="00E34215" w:rsidRPr="00D72AFD" w:rsidRDefault="00E34215" w:rsidP="00E34215">
      <w:pPr>
        <w:numPr>
          <w:ilvl w:val="0"/>
          <w:numId w:val="6"/>
        </w:numPr>
        <w:spacing w:before="160" w:after="0" w:line="300" w:lineRule="atLeast"/>
        <w:ind w:left="851" w:hanging="851"/>
        <w:contextualSpacing/>
        <w:rPr>
          <w:rFonts w:ascii="Georgia" w:eastAsia="Times New Roman" w:hAnsi="Georgia" w:cs="Times New Roman"/>
        </w:rPr>
      </w:pPr>
      <w:r w:rsidRPr="00D72AFD">
        <w:rPr>
          <w:rFonts w:ascii="Georgia" w:eastAsia="Times New Roman" w:hAnsi="Georgia" w:cs="Times New Roman"/>
        </w:rPr>
        <w:t xml:space="preserve">Teckning av </w:t>
      </w:r>
      <w:proofErr w:type="spellStart"/>
      <w:r w:rsidRPr="00D72AFD">
        <w:rPr>
          <w:rFonts w:ascii="Georgia" w:eastAsia="Times New Roman" w:hAnsi="Georgia" w:cs="Times New Roman"/>
        </w:rPr>
        <w:t>units</w:t>
      </w:r>
      <w:proofErr w:type="spellEnd"/>
      <w:r w:rsidRPr="00D72AFD">
        <w:rPr>
          <w:rFonts w:ascii="Georgia" w:eastAsia="Times New Roman" w:hAnsi="Georgia" w:cs="Times New Roman"/>
        </w:rPr>
        <w:t xml:space="preserve"> med företrädesrätt sker med stöd av </w:t>
      </w:r>
      <w:proofErr w:type="spellStart"/>
      <w:r w:rsidRPr="00D72AFD">
        <w:rPr>
          <w:rFonts w:ascii="Georgia" w:eastAsia="Times New Roman" w:hAnsi="Georgia" w:cs="Times New Roman"/>
        </w:rPr>
        <w:t>uniträtter</w:t>
      </w:r>
      <w:proofErr w:type="spellEnd"/>
      <w:r w:rsidRPr="00D72AFD">
        <w:rPr>
          <w:rFonts w:ascii="Georgia" w:eastAsia="Times New Roman" w:hAnsi="Georgia" w:cs="Times New Roman"/>
        </w:rPr>
        <w:t xml:space="preserve">. Rätt att erhålla </w:t>
      </w:r>
      <w:proofErr w:type="spellStart"/>
      <w:r w:rsidRPr="00D72AFD">
        <w:rPr>
          <w:rFonts w:ascii="Georgia" w:eastAsia="Times New Roman" w:hAnsi="Georgia" w:cs="Times New Roman"/>
        </w:rPr>
        <w:t>uniträtter</w:t>
      </w:r>
      <w:proofErr w:type="spellEnd"/>
      <w:r w:rsidRPr="00D72AFD">
        <w:rPr>
          <w:rFonts w:ascii="Georgia" w:eastAsia="Times New Roman" w:hAnsi="Georgia" w:cs="Times New Roman"/>
        </w:rPr>
        <w:t xml:space="preserve"> för att teckna </w:t>
      </w:r>
      <w:proofErr w:type="spellStart"/>
      <w:r w:rsidRPr="00D72AFD">
        <w:rPr>
          <w:rFonts w:ascii="Georgia" w:eastAsia="Times New Roman" w:hAnsi="Georgia" w:cs="Times New Roman"/>
        </w:rPr>
        <w:t>units</w:t>
      </w:r>
      <w:proofErr w:type="spellEnd"/>
      <w:r w:rsidRPr="00D72AFD">
        <w:rPr>
          <w:rFonts w:ascii="Georgia" w:eastAsia="Times New Roman" w:hAnsi="Georgia" w:cs="Times New Roman"/>
        </w:rPr>
        <w:t xml:space="preserve"> med företrädesrätt ska tillkomma den som på avstämningsdagen är registrerad som aktieägare och därvid tilldelas </w:t>
      </w:r>
      <w:proofErr w:type="spellStart"/>
      <w:r w:rsidRPr="00D72AFD">
        <w:rPr>
          <w:rFonts w:ascii="Georgia" w:eastAsia="Times New Roman" w:hAnsi="Georgia" w:cs="Times New Roman"/>
        </w:rPr>
        <w:t>uniträtter</w:t>
      </w:r>
      <w:proofErr w:type="spellEnd"/>
      <w:r w:rsidRPr="00D72AFD">
        <w:rPr>
          <w:rFonts w:ascii="Georgia" w:eastAsia="Times New Roman" w:hAnsi="Georgia" w:cs="Times New Roman"/>
        </w:rPr>
        <w:t xml:space="preserve"> i relation till sitt aktieinnehav per avstämningsdagen.</w:t>
      </w:r>
    </w:p>
    <w:p w14:paraId="078ECF86" w14:textId="77777777" w:rsidR="00E34215" w:rsidRPr="00D72AFD" w:rsidRDefault="00E34215" w:rsidP="008A58D1">
      <w:pPr>
        <w:spacing w:before="160" w:after="0" w:line="300" w:lineRule="atLeast"/>
        <w:ind w:left="907"/>
        <w:contextualSpacing/>
        <w:rPr>
          <w:rFonts w:ascii="Georgia" w:eastAsia="Times New Roman" w:hAnsi="Georgia" w:cs="Times New Roman"/>
        </w:rPr>
      </w:pPr>
    </w:p>
    <w:p w14:paraId="1B97BDF9" w14:textId="4D5CBAB7" w:rsidR="00E34215" w:rsidRPr="00D72AFD" w:rsidRDefault="00E34215" w:rsidP="00E34215">
      <w:pPr>
        <w:numPr>
          <w:ilvl w:val="0"/>
          <w:numId w:val="6"/>
        </w:numPr>
        <w:spacing w:before="160" w:after="0" w:line="300" w:lineRule="atLeast"/>
        <w:ind w:left="851" w:hanging="851"/>
        <w:contextualSpacing/>
        <w:rPr>
          <w:rFonts w:ascii="Georgia" w:eastAsia="Times New Roman" w:hAnsi="Georgia" w:cs="Times New Roman"/>
        </w:rPr>
      </w:pPr>
      <w:r w:rsidRPr="00D72AFD">
        <w:rPr>
          <w:rFonts w:ascii="Georgia" w:eastAsia="Times New Roman" w:hAnsi="Georgia" w:cs="Times New Roman"/>
        </w:rPr>
        <w:t xml:space="preserve">Avstämningsdag för erhållande av </w:t>
      </w:r>
      <w:proofErr w:type="spellStart"/>
      <w:r w:rsidRPr="00D72AFD">
        <w:rPr>
          <w:rFonts w:ascii="Georgia" w:eastAsia="Times New Roman" w:hAnsi="Georgia" w:cs="Times New Roman"/>
        </w:rPr>
        <w:t>uniträtter</w:t>
      </w:r>
      <w:proofErr w:type="spellEnd"/>
      <w:r w:rsidRPr="00D72AFD">
        <w:rPr>
          <w:rFonts w:ascii="Georgia" w:eastAsia="Times New Roman" w:hAnsi="Georgia" w:cs="Times New Roman"/>
        </w:rPr>
        <w:t xml:space="preserve"> och rätt till deltagande i emissionen med företrädesrätt ska vara den </w:t>
      </w:r>
      <w:r w:rsidR="004C43BE">
        <w:rPr>
          <w:rFonts w:ascii="Georgia" w:hAnsi="Georgia"/>
        </w:rPr>
        <w:t>22 augusti</w:t>
      </w:r>
      <w:r w:rsidR="005321C0">
        <w:rPr>
          <w:rFonts w:ascii="Georgia" w:hAnsi="Georgia"/>
        </w:rPr>
        <w:t xml:space="preserve"> 2023</w:t>
      </w:r>
      <w:r w:rsidRPr="00D72AFD">
        <w:rPr>
          <w:rFonts w:ascii="Georgia" w:eastAsia="Times New Roman" w:hAnsi="Georgia" w:cs="Times New Roman"/>
        </w:rPr>
        <w:t>.</w:t>
      </w:r>
    </w:p>
    <w:p w14:paraId="5B31E20E" w14:textId="77777777" w:rsidR="00E34215" w:rsidRPr="00D72AFD" w:rsidRDefault="00E34215" w:rsidP="008A58D1">
      <w:pPr>
        <w:spacing w:before="160" w:after="0" w:line="300" w:lineRule="atLeast"/>
        <w:ind w:left="907"/>
        <w:contextualSpacing/>
        <w:rPr>
          <w:rFonts w:ascii="Georgia" w:eastAsia="Times New Roman" w:hAnsi="Georgia" w:cs="Times New Roman"/>
        </w:rPr>
      </w:pPr>
    </w:p>
    <w:p w14:paraId="1D183763" w14:textId="3A95E650" w:rsidR="00E34215" w:rsidRPr="00D72AFD" w:rsidRDefault="00E34215" w:rsidP="00E34215">
      <w:pPr>
        <w:numPr>
          <w:ilvl w:val="0"/>
          <w:numId w:val="6"/>
        </w:numPr>
        <w:spacing w:before="160" w:after="0" w:line="300" w:lineRule="atLeast"/>
        <w:ind w:left="851" w:hanging="851"/>
        <w:contextualSpacing/>
        <w:rPr>
          <w:rFonts w:ascii="Georgia" w:eastAsia="Times New Roman" w:hAnsi="Georgia" w:cs="Times New Roman"/>
        </w:rPr>
      </w:pPr>
      <w:r w:rsidRPr="00D72AFD">
        <w:rPr>
          <w:rFonts w:ascii="Georgia" w:eastAsia="Times New Roman" w:hAnsi="Georgia" w:cs="Times New Roman"/>
        </w:rPr>
        <w:t xml:space="preserve">Varje befintlig aktie berättigar till </w:t>
      </w:r>
      <w:r w:rsidR="004C43BE">
        <w:rPr>
          <w:rFonts w:ascii="Georgia" w:hAnsi="Georgia"/>
        </w:rPr>
        <w:t>tjugofem (25)</w:t>
      </w:r>
      <w:r w:rsidR="00B955E1" w:rsidRPr="00D72AFD">
        <w:rPr>
          <w:rFonts w:ascii="Georgia" w:hAnsi="Georgia"/>
        </w:rPr>
        <w:t xml:space="preserve"> </w:t>
      </w:r>
      <w:proofErr w:type="spellStart"/>
      <w:r w:rsidRPr="00D72AFD">
        <w:rPr>
          <w:rFonts w:ascii="Georgia" w:eastAsia="Times New Roman" w:hAnsi="Georgia" w:cs="Times New Roman"/>
        </w:rPr>
        <w:t>uniträtt</w:t>
      </w:r>
      <w:r w:rsidR="004C43BE">
        <w:rPr>
          <w:rFonts w:ascii="Georgia" w:eastAsia="Times New Roman" w:hAnsi="Georgia" w:cs="Times New Roman"/>
        </w:rPr>
        <w:t>er</w:t>
      </w:r>
      <w:proofErr w:type="spellEnd"/>
      <w:r w:rsidRPr="00D72AFD">
        <w:rPr>
          <w:rFonts w:ascii="Georgia" w:eastAsia="Times New Roman" w:hAnsi="Georgia" w:cs="Times New Roman"/>
        </w:rPr>
        <w:t xml:space="preserve"> och </w:t>
      </w:r>
      <w:r w:rsidR="004C43BE">
        <w:rPr>
          <w:rFonts w:ascii="Georgia" w:eastAsia="Times New Roman" w:hAnsi="Georgia" w:cs="Times New Roman"/>
        </w:rPr>
        <w:t>en (1)</w:t>
      </w:r>
      <w:r w:rsidR="00DB020E" w:rsidRPr="00D72AFD">
        <w:rPr>
          <w:rFonts w:ascii="Georgia" w:hAnsi="Georgia"/>
        </w:rPr>
        <w:t xml:space="preserve"> </w:t>
      </w:r>
      <w:proofErr w:type="spellStart"/>
      <w:r w:rsidR="00FA00FC" w:rsidRPr="00D72AFD">
        <w:rPr>
          <w:rFonts w:ascii="Georgia" w:eastAsia="Times New Roman" w:hAnsi="Georgia" w:cs="Times New Roman"/>
        </w:rPr>
        <w:t>uniträtt</w:t>
      </w:r>
      <w:proofErr w:type="spellEnd"/>
      <w:r w:rsidR="00A1604F">
        <w:rPr>
          <w:rFonts w:ascii="Georgia" w:eastAsia="Times New Roman" w:hAnsi="Georgia" w:cs="Times New Roman"/>
        </w:rPr>
        <w:t xml:space="preserve"> </w:t>
      </w:r>
      <w:r w:rsidRPr="00D72AFD">
        <w:rPr>
          <w:rFonts w:ascii="Georgia" w:eastAsia="Times New Roman" w:hAnsi="Georgia" w:cs="Times New Roman"/>
        </w:rPr>
        <w:t xml:space="preserve">berättigar till teckning av </w:t>
      </w:r>
      <w:r w:rsidR="004C43BE">
        <w:rPr>
          <w:rFonts w:ascii="Georgia" w:hAnsi="Georgia"/>
        </w:rPr>
        <w:t>en (1)</w:t>
      </w:r>
      <w:r w:rsidR="00DB020E">
        <w:rPr>
          <w:rFonts w:ascii="Georgia" w:hAnsi="Georgia"/>
        </w:rPr>
        <w:t xml:space="preserve"> </w:t>
      </w:r>
      <w:proofErr w:type="spellStart"/>
      <w:r w:rsidR="005321C0">
        <w:rPr>
          <w:rFonts w:ascii="Georgia" w:hAnsi="Georgia"/>
        </w:rPr>
        <w:t>unit</w:t>
      </w:r>
      <w:proofErr w:type="spellEnd"/>
      <w:r w:rsidRPr="00D72AFD">
        <w:rPr>
          <w:rFonts w:ascii="Georgia" w:eastAsia="Times New Roman" w:hAnsi="Georgia" w:cs="Times New Roman"/>
        </w:rPr>
        <w:t>.</w:t>
      </w:r>
    </w:p>
    <w:p w14:paraId="7F23BBD5" w14:textId="77777777" w:rsidR="00E34215" w:rsidRPr="00CC7812" w:rsidRDefault="00E34215" w:rsidP="008A58D1">
      <w:pPr>
        <w:spacing w:before="160" w:after="0" w:line="300" w:lineRule="atLeast"/>
        <w:ind w:left="907"/>
        <w:contextualSpacing/>
        <w:rPr>
          <w:rFonts w:ascii="Georgia" w:eastAsia="Times New Roman" w:hAnsi="Georgia" w:cs="Times New Roman"/>
        </w:rPr>
      </w:pPr>
    </w:p>
    <w:p w14:paraId="4C888F6B" w14:textId="5B0AAF90" w:rsidR="00E34215" w:rsidRPr="00CC7812" w:rsidRDefault="00E34215" w:rsidP="00E34215">
      <w:pPr>
        <w:numPr>
          <w:ilvl w:val="0"/>
          <w:numId w:val="6"/>
        </w:numPr>
        <w:spacing w:before="160" w:after="0" w:line="300" w:lineRule="atLeast"/>
        <w:ind w:left="851" w:hanging="851"/>
        <w:contextualSpacing/>
        <w:rPr>
          <w:rFonts w:ascii="Georgia" w:eastAsia="Times New Roman" w:hAnsi="Georgia" w:cs="Times New Roman"/>
        </w:rPr>
      </w:pPr>
      <w:r w:rsidRPr="00CC7812">
        <w:t xml:space="preserve">Om inte samtliga </w:t>
      </w:r>
      <w:proofErr w:type="spellStart"/>
      <w:r w:rsidRPr="00CC7812">
        <w:t>units</w:t>
      </w:r>
      <w:proofErr w:type="spellEnd"/>
      <w:r w:rsidRPr="00CC7812">
        <w:t xml:space="preserve"> tecknas med stöd av </w:t>
      </w:r>
      <w:proofErr w:type="spellStart"/>
      <w:r w:rsidRPr="00CC7812">
        <w:t>uniträtter</w:t>
      </w:r>
      <w:proofErr w:type="spellEnd"/>
      <w:r w:rsidRPr="00CC7812">
        <w:t xml:space="preserve"> ska tilldelning av resterande </w:t>
      </w:r>
      <w:proofErr w:type="spellStart"/>
      <w:r w:rsidRPr="00CC7812">
        <w:t>units</w:t>
      </w:r>
      <w:proofErr w:type="spellEnd"/>
      <w:r w:rsidRPr="00CC7812">
        <w:t xml:space="preserve"> inom ramen för emissionens högsta belopp ske:</w:t>
      </w:r>
    </w:p>
    <w:p w14:paraId="43FE0F8A" w14:textId="77777777" w:rsidR="00E34215" w:rsidRPr="00CC7812" w:rsidRDefault="00E34215" w:rsidP="008A58D1">
      <w:pPr>
        <w:spacing w:before="160" w:after="0" w:line="300" w:lineRule="atLeast"/>
        <w:ind w:left="907"/>
        <w:contextualSpacing/>
        <w:rPr>
          <w:rFonts w:ascii="Georgia" w:eastAsia="Times New Roman" w:hAnsi="Georgia" w:cs="Times New Roman"/>
        </w:rPr>
      </w:pPr>
    </w:p>
    <w:p w14:paraId="5B58F21F" w14:textId="04563F3D" w:rsidR="00E34215" w:rsidRPr="00CC7812" w:rsidRDefault="00E34215" w:rsidP="00E34215">
      <w:pPr>
        <w:numPr>
          <w:ilvl w:val="0"/>
          <w:numId w:val="15"/>
        </w:numPr>
        <w:spacing w:before="160" w:after="0" w:line="300" w:lineRule="atLeast"/>
        <w:ind w:left="1418" w:hanging="567"/>
        <w:contextualSpacing/>
        <w:rPr>
          <w:rFonts w:ascii="Georgia" w:eastAsia="Times New Roman" w:hAnsi="Georgia" w:cs="Times New Roman"/>
        </w:rPr>
      </w:pPr>
      <w:r w:rsidRPr="005321C0">
        <w:rPr>
          <w:rFonts w:ascii="Georgia" w:eastAsia="Times New Roman" w:hAnsi="Georgia" w:cs="Times New Roman"/>
        </w:rPr>
        <w:t>i första hand till</w:t>
      </w:r>
      <w:r w:rsidRPr="00CC7812">
        <w:rPr>
          <w:rFonts w:ascii="Georgia" w:eastAsia="Times New Roman" w:hAnsi="Georgia" w:cs="Times New Roman"/>
        </w:rPr>
        <w:t xml:space="preserve"> de som tecknat </w:t>
      </w:r>
      <w:proofErr w:type="spellStart"/>
      <w:r w:rsidRPr="00CC7812">
        <w:rPr>
          <w:rFonts w:ascii="Georgia" w:eastAsia="Times New Roman" w:hAnsi="Georgia" w:cs="Times New Roman"/>
        </w:rPr>
        <w:t>units</w:t>
      </w:r>
      <w:proofErr w:type="spellEnd"/>
      <w:r w:rsidRPr="00CC7812">
        <w:rPr>
          <w:rFonts w:ascii="Georgia" w:eastAsia="Times New Roman" w:hAnsi="Georgia" w:cs="Times New Roman"/>
        </w:rPr>
        <w:t xml:space="preserve"> med stöd av </w:t>
      </w:r>
      <w:proofErr w:type="spellStart"/>
      <w:r w:rsidRPr="00CC7812">
        <w:rPr>
          <w:rFonts w:ascii="Georgia" w:eastAsia="Times New Roman" w:hAnsi="Georgia" w:cs="Times New Roman"/>
        </w:rPr>
        <w:t>uniträtter</w:t>
      </w:r>
      <w:proofErr w:type="spellEnd"/>
      <w:r w:rsidRPr="00CC7812">
        <w:rPr>
          <w:rFonts w:ascii="Georgia" w:eastAsia="Times New Roman" w:hAnsi="Georgia" w:cs="Times New Roman"/>
        </w:rPr>
        <w:t xml:space="preserve"> (oavsett om de var aktieägare på avstämningsdagen eller inte) och som anmält intresse för teckning av </w:t>
      </w:r>
      <w:proofErr w:type="spellStart"/>
      <w:r w:rsidRPr="00CC7812">
        <w:rPr>
          <w:rFonts w:ascii="Georgia" w:eastAsia="Times New Roman" w:hAnsi="Georgia" w:cs="Times New Roman"/>
        </w:rPr>
        <w:t>units</w:t>
      </w:r>
      <w:proofErr w:type="spellEnd"/>
      <w:r w:rsidRPr="00CC7812">
        <w:rPr>
          <w:rFonts w:ascii="Georgia" w:eastAsia="Times New Roman" w:hAnsi="Georgia" w:cs="Times New Roman"/>
        </w:rPr>
        <w:t xml:space="preserve"> utan stöd av </w:t>
      </w:r>
      <w:proofErr w:type="spellStart"/>
      <w:r w:rsidRPr="00CC7812">
        <w:rPr>
          <w:rFonts w:ascii="Georgia" w:eastAsia="Times New Roman" w:hAnsi="Georgia" w:cs="Times New Roman"/>
        </w:rPr>
        <w:t>uniträtter</w:t>
      </w:r>
      <w:proofErr w:type="spellEnd"/>
      <w:r w:rsidRPr="00CC7812">
        <w:rPr>
          <w:rFonts w:ascii="Georgia" w:eastAsia="Times New Roman" w:hAnsi="Georgia" w:cs="Times New Roman"/>
        </w:rPr>
        <w:t xml:space="preserve"> och för det </w:t>
      </w:r>
      <w:proofErr w:type="gramStart"/>
      <w:r w:rsidRPr="00CC7812">
        <w:rPr>
          <w:rFonts w:ascii="Georgia" w:eastAsia="Times New Roman" w:hAnsi="Georgia" w:cs="Times New Roman"/>
        </w:rPr>
        <w:t>fall tilldelning</w:t>
      </w:r>
      <w:proofErr w:type="gramEnd"/>
      <w:r w:rsidRPr="00CC7812">
        <w:rPr>
          <w:rFonts w:ascii="Georgia" w:eastAsia="Times New Roman" w:hAnsi="Georgia" w:cs="Times New Roman"/>
        </w:rPr>
        <w:t xml:space="preserve"> till dessa inte kan ske fullt ut ska tilldelning ske pro rata i förhållande till det antal </w:t>
      </w:r>
      <w:proofErr w:type="spellStart"/>
      <w:r w:rsidRPr="00CC7812">
        <w:rPr>
          <w:rFonts w:ascii="Georgia" w:eastAsia="Times New Roman" w:hAnsi="Georgia" w:cs="Times New Roman"/>
        </w:rPr>
        <w:t>uniträtter</w:t>
      </w:r>
      <w:proofErr w:type="spellEnd"/>
      <w:r w:rsidRPr="00CC7812">
        <w:rPr>
          <w:rFonts w:ascii="Georgia" w:eastAsia="Times New Roman" w:hAnsi="Georgia" w:cs="Times New Roman"/>
        </w:rPr>
        <w:t xml:space="preserve"> som var och en av de som anmält intresse att teckna </w:t>
      </w:r>
      <w:proofErr w:type="spellStart"/>
      <w:r w:rsidRPr="00CC7812">
        <w:rPr>
          <w:rFonts w:ascii="Georgia" w:eastAsia="Times New Roman" w:hAnsi="Georgia" w:cs="Times New Roman"/>
        </w:rPr>
        <w:t>units</w:t>
      </w:r>
      <w:proofErr w:type="spellEnd"/>
      <w:r w:rsidRPr="00CC7812">
        <w:rPr>
          <w:rFonts w:ascii="Georgia" w:eastAsia="Times New Roman" w:hAnsi="Georgia" w:cs="Times New Roman"/>
        </w:rPr>
        <w:t xml:space="preserve"> utan stöd av </w:t>
      </w:r>
      <w:proofErr w:type="spellStart"/>
      <w:r w:rsidRPr="00CC7812">
        <w:rPr>
          <w:rFonts w:ascii="Georgia" w:eastAsia="Times New Roman" w:hAnsi="Georgia" w:cs="Times New Roman"/>
        </w:rPr>
        <w:t>uniträtter</w:t>
      </w:r>
      <w:proofErr w:type="spellEnd"/>
      <w:r w:rsidRPr="00CC7812">
        <w:rPr>
          <w:rFonts w:ascii="Georgia" w:eastAsia="Times New Roman" w:hAnsi="Georgia" w:cs="Times New Roman"/>
        </w:rPr>
        <w:t xml:space="preserve"> utnyttjat för teckning av </w:t>
      </w:r>
      <w:proofErr w:type="spellStart"/>
      <w:r w:rsidRPr="00CC7812">
        <w:rPr>
          <w:rFonts w:ascii="Georgia" w:eastAsia="Times New Roman" w:hAnsi="Georgia" w:cs="Times New Roman"/>
        </w:rPr>
        <w:t>units</w:t>
      </w:r>
      <w:proofErr w:type="spellEnd"/>
      <w:r w:rsidRPr="00CC7812">
        <w:rPr>
          <w:rFonts w:ascii="Georgia" w:eastAsia="Times New Roman" w:hAnsi="Georgia" w:cs="Times New Roman"/>
        </w:rPr>
        <w:t xml:space="preserve">; </w:t>
      </w:r>
    </w:p>
    <w:p w14:paraId="07EA1AC7" w14:textId="77777777" w:rsidR="00E34215" w:rsidRPr="00CC7812" w:rsidRDefault="00E34215" w:rsidP="007C13AA">
      <w:pPr>
        <w:spacing w:before="160" w:after="0" w:line="300" w:lineRule="atLeast"/>
        <w:ind w:left="1418"/>
        <w:contextualSpacing/>
        <w:rPr>
          <w:rFonts w:ascii="Georgia" w:eastAsia="Times New Roman" w:hAnsi="Georgia" w:cs="Times New Roman"/>
        </w:rPr>
      </w:pPr>
    </w:p>
    <w:p w14:paraId="7A0544C7" w14:textId="0BC1A689" w:rsidR="00E34215" w:rsidRPr="00CC7812" w:rsidRDefault="00E34215" w:rsidP="00E34215">
      <w:pPr>
        <w:numPr>
          <w:ilvl w:val="0"/>
          <w:numId w:val="15"/>
        </w:numPr>
        <w:spacing w:before="160" w:after="0" w:line="300" w:lineRule="atLeast"/>
        <w:ind w:left="1418" w:hanging="567"/>
        <w:contextualSpacing/>
        <w:rPr>
          <w:rFonts w:ascii="Georgia" w:eastAsia="Times New Roman" w:hAnsi="Georgia" w:cs="Times New Roman"/>
        </w:rPr>
      </w:pPr>
      <w:r w:rsidRPr="005321C0">
        <w:rPr>
          <w:rFonts w:ascii="Georgia" w:eastAsia="Times New Roman" w:hAnsi="Georgia" w:cs="Times New Roman"/>
        </w:rPr>
        <w:t>i andra hand till</w:t>
      </w:r>
      <w:r w:rsidRPr="00CC7812">
        <w:rPr>
          <w:rFonts w:ascii="Georgia" w:eastAsia="Times New Roman" w:hAnsi="Georgia" w:cs="Times New Roman"/>
        </w:rPr>
        <w:t xml:space="preserve"> annan som tecknat </w:t>
      </w:r>
      <w:proofErr w:type="spellStart"/>
      <w:r w:rsidRPr="00CC7812">
        <w:rPr>
          <w:rFonts w:ascii="Georgia" w:eastAsia="Times New Roman" w:hAnsi="Georgia" w:cs="Times New Roman"/>
        </w:rPr>
        <w:t>units</w:t>
      </w:r>
      <w:proofErr w:type="spellEnd"/>
      <w:r w:rsidRPr="00CC7812">
        <w:rPr>
          <w:rFonts w:ascii="Georgia" w:eastAsia="Times New Roman" w:hAnsi="Georgia" w:cs="Times New Roman"/>
        </w:rPr>
        <w:t xml:space="preserve"> i emissionen utan stöd av </w:t>
      </w:r>
      <w:proofErr w:type="spellStart"/>
      <w:r w:rsidRPr="00CC7812">
        <w:rPr>
          <w:rFonts w:ascii="Georgia" w:eastAsia="Times New Roman" w:hAnsi="Georgia" w:cs="Times New Roman"/>
        </w:rPr>
        <w:t>uniträtter</w:t>
      </w:r>
      <w:proofErr w:type="spellEnd"/>
      <w:r w:rsidRPr="00CC7812">
        <w:rPr>
          <w:rFonts w:ascii="Georgia" w:eastAsia="Times New Roman" w:hAnsi="Georgia" w:cs="Times New Roman"/>
        </w:rPr>
        <w:t xml:space="preserve"> och för det </w:t>
      </w:r>
      <w:proofErr w:type="gramStart"/>
      <w:r w:rsidRPr="00CC7812">
        <w:rPr>
          <w:rFonts w:ascii="Georgia" w:eastAsia="Times New Roman" w:hAnsi="Georgia" w:cs="Times New Roman"/>
        </w:rPr>
        <w:t>fall tilldelning</w:t>
      </w:r>
      <w:proofErr w:type="gramEnd"/>
      <w:r w:rsidRPr="00CC7812">
        <w:rPr>
          <w:rFonts w:ascii="Georgia" w:eastAsia="Times New Roman" w:hAnsi="Georgia" w:cs="Times New Roman"/>
        </w:rPr>
        <w:t xml:space="preserve"> till dessa inte kan ske fullt ut ska tilldelning ske pro rata i förhållande till det antal </w:t>
      </w:r>
      <w:proofErr w:type="spellStart"/>
      <w:r w:rsidRPr="00CC7812">
        <w:rPr>
          <w:rFonts w:ascii="Georgia" w:eastAsia="Times New Roman" w:hAnsi="Georgia" w:cs="Times New Roman"/>
        </w:rPr>
        <w:t>units</w:t>
      </w:r>
      <w:proofErr w:type="spellEnd"/>
      <w:r w:rsidRPr="00CC7812">
        <w:rPr>
          <w:rFonts w:ascii="Georgia" w:eastAsia="Times New Roman" w:hAnsi="Georgia" w:cs="Times New Roman"/>
        </w:rPr>
        <w:t xml:space="preserve"> som tecknaren to</w:t>
      </w:r>
      <w:r w:rsidR="007C13AA" w:rsidRPr="00CC7812">
        <w:rPr>
          <w:rFonts w:ascii="Georgia" w:eastAsia="Times New Roman" w:hAnsi="Georgia" w:cs="Times New Roman"/>
        </w:rPr>
        <w:t xml:space="preserve">talt anmält sig för teckning av; och </w:t>
      </w:r>
    </w:p>
    <w:p w14:paraId="61903298" w14:textId="77777777" w:rsidR="007C13AA" w:rsidRPr="00CC7812" w:rsidRDefault="007C13AA" w:rsidP="007C13AA">
      <w:pPr>
        <w:spacing w:before="160" w:after="0" w:line="300" w:lineRule="atLeast"/>
        <w:ind w:left="1418"/>
        <w:contextualSpacing/>
        <w:rPr>
          <w:rFonts w:ascii="Georgia" w:eastAsia="Times New Roman" w:hAnsi="Georgia" w:cs="Times New Roman"/>
        </w:rPr>
      </w:pPr>
    </w:p>
    <w:p w14:paraId="6CD2CB42" w14:textId="43E3573B" w:rsidR="007C13AA" w:rsidRDefault="007C13AA" w:rsidP="00E34215">
      <w:pPr>
        <w:numPr>
          <w:ilvl w:val="0"/>
          <w:numId w:val="15"/>
        </w:numPr>
        <w:spacing w:before="160" w:after="0" w:line="300" w:lineRule="atLeast"/>
        <w:ind w:left="1418" w:hanging="567"/>
        <w:contextualSpacing/>
        <w:rPr>
          <w:rFonts w:ascii="Georgia" w:eastAsia="Times New Roman" w:hAnsi="Georgia" w:cs="Times New Roman"/>
        </w:rPr>
      </w:pPr>
      <w:r w:rsidRPr="005321C0">
        <w:rPr>
          <w:rFonts w:ascii="Georgia" w:eastAsia="Times New Roman" w:hAnsi="Georgia" w:cs="Times New Roman"/>
        </w:rPr>
        <w:lastRenderedPageBreak/>
        <w:t>i tredje hand till</w:t>
      </w:r>
      <w:r w:rsidRPr="00CC7812">
        <w:rPr>
          <w:rFonts w:ascii="Georgia" w:eastAsia="Times New Roman" w:hAnsi="Georgia" w:cs="Times New Roman"/>
        </w:rPr>
        <w:t xml:space="preserve"> de som har lämnat emissionsgarantier avseende teckning av </w:t>
      </w:r>
      <w:proofErr w:type="spellStart"/>
      <w:r w:rsidRPr="00CC7812">
        <w:rPr>
          <w:rFonts w:ascii="Georgia" w:eastAsia="Times New Roman" w:hAnsi="Georgia" w:cs="Times New Roman"/>
        </w:rPr>
        <w:t>units</w:t>
      </w:r>
      <w:proofErr w:type="spellEnd"/>
      <w:r w:rsidRPr="00CC7812">
        <w:rPr>
          <w:rFonts w:ascii="Georgia" w:eastAsia="Times New Roman" w:hAnsi="Georgia" w:cs="Times New Roman"/>
        </w:rPr>
        <w:t>, i proportion till sådana garantiåtaganden</w:t>
      </w:r>
      <w:r w:rsidR="00891341" w:rsidRPr="00CC7812">
        <w:rPr>
          <w:rFonts w:ascii="Georgia" w:eastAsia="Times New Roman" w:hAnsi="Georgia" w:cs="Times New Roman"/>
        </w:rPr>
        <w:t>.</w:t>
      </w:r>
    </w:p>
    <w:p w14:paraId="0B4EA277" w14:textId="77777777" w:rsidR="00150AA6" w:rsidRDefault="00150AA6" w:rsidP="00150AA6">
      <w:pPr>
        <w:pStyle w:val="Liststycke"/>
        <w:rPr>
          <w:rFonts w:ascii="Georgia" w:eastAsia="Times New Roman" w:hAnsi="Georgia" w:cs="Times New Roman"/>
        </w:rPr>
      </w:pPr>
    </w:p>
    <w:p w14:paraId="43447B78" w14:textId="510B72CB" w:rsidR="00E34215" w:rsidRPr="00CC7812" w:rsidRDefault="00E34215" w:rsidP="00E34215">
      <w:pPr>
        <w:spacing w:after="0"/>
        <w:ind w:left="851"/>
      </w:pPr>
      <w:r w:rsidRPr="00CC7812">
        <w:t>I den mån tilldelning i något led enligt ovan inte kan ske pro rata ska tilldelning ske genom lottning.</w:t>
      </w:r>
    </w:p>
    <w:p w14:paraId="3F3FAA44" w14:textId="77777777" w:rsidR="00E34215" w:rsidRPr="00CC7812" w:rsidRDefault="00E34215" w:rsidP="00E34215">
      <w:pPr>
        <w:spacing w:after="0"/>
        <w:ind w:left="851"/>
      </w:pPr>
    </w:p>
    <w:p w14:paraId="2CB09170" w14:textId="774B711D" w:rsidR="00E34215" w:rsidRPr="00CC7812" w:rsidRDefault="00E34215" w:rsidP="00E34215">
      <w:pPr>
        <w:numPr>
          <w:ilvl w:val="0"/>
          <w:numId w:val="6"/>
        </w:numPr>
        <w:spacing w:after="0" w:line="300" w:lineRule="atLeast"/>
        <w:ind w:left="851" w:hanging="851"/>
      </w:pPr>
      <w:r w:rsidRPr="00CC7812">
        <w:t xml:space="preserve">Teckning av </w:t>
      </w:r>
      <w:proofErr w:type="spellStart"/>
      <w:r w:rsidRPr="00CC7812">
        <w:t>units</w:t>
      </w:r>
      <w:proofErr w:type="spellEnd"/>
      <w:r w:rsidRPr="00CC7812">
        <w:t xml:space="preserve"> med stöd av </w:t>
      </w:r>
      <w:proofErr w:type="spellStart"/>
      <w:r w:rsidRPr="00CC7812">
        <w:t>uniträtter</w:t>
      </w:r>
      <w:proofErr w:type="spellEnd"/>
      <w:r w:rsidRPr="00CC7812">
        <w:t xml:space="preserve"> ska ske genom kontant betalning under tiden </w:t>
      </w:r>
      <w:r w:rsidR="005239D2">
        <w:rPr>
          <w:lang w:val="sv-FI"/>
        </w:rPr>
        <w:t xml:space="preserve">från och med den </w:t>
      </w:r>
      <w:r w:rsidR="004C43BE">
        <w:rPr>
          <w:rFonts w:ascii="Georgia" w:hAnsi="Georgia"/>
        </w:rPr>
        <w:t>24 augusti</w:t>
      </w:r>
      <w:r w:rsidR="005321C0">
        <w:rPr>
          <w:rFonts w:ascii="Georgia" w:hAnsi="Georgia"/>
        </w:rPr>
        <w:t xml:space="preserve"> 2023</w:t>
      </w:r>
      <w:r w:rsidR="005239D2" w:rsidRPr="00D74D04">
        <w:rPr>
          <w:rFonts w:ascii="Georgia" w:hAnsi="Georgia"/>
        </w:rPr>
        <w:t xml:space="preserve"> till och med den </w:t>
      </w:r>
      <w:r w:rsidR="004C43BE">
        <w:rPr>
          <w:rFonts w:ascii="Georgia" w:hAnsi="Georgia"/>
        </w:rPr>
        <w:t>8 september</w:t>
      </w:r>
      <w:r w:rsidR="005321C0">
        <w:rPr>
          <w:rFonts w:ascii="Georgia" w:hAnsi="Georgia"/>
        </w:rPr>
        <w:t xml:space="preserve"> 2023</w:t>
      </w:r>
      <w:r w:rsidRPr="00CC7812">
        <w:t xml:space="preserve">. Teckning av </w:t>
      </w:r>
      <w:proofErr w:type="spellStart"/>
      <w:r w:rsidRPr="00CC7812">
        <w:t>units</w:t>
      </w:r>
      <w:proofErr w:type="spellEnd"/>
      <w:r w:rsidRPr="00CC7812">
        <w:t xml:space="preserve"> genom betalning innebär att tecknaren uppdrar åt ett av </w:t>
      </w:r>
      <w:r w:rsidR="005B0B6E">
        <w:t>b</w:t>
      </w:r>
      <w:r w:rsidRPr="00CC7812">
        <w:t xml:space="preserve">olaget engagerat emissionsinstitut att verkställa teckning på teckningslista avseende det antal vederlagsfria teckningsoptioner som tecknade </w:t>
      </w:r>
      <w:proofErr w:type="spellStart"/>
      <w:r w:rsidRPr="00CC7812">
        <w:t>units</w:t>
      </w:r>
      <w:proofErr w:type="spellEnd"/>
      <w:r w:rsidRPr="00CC7812">
        <w:t xml:space="preserve"> består av. </w:t>
      </w:r>
    </w:p>
    <w:p w14:paraId="54F7CD9C" w14:textId="77777777" w:rsidR="00E34215" w:rsidRPr="00CC7812" w:rsidRDefault="00E34215" w:rsidP="00E34215">
      <w:pPr>
        <w:spacing w:after="0" w:line="300" w:lineRule="atLeast"/>
        <w:ind w:left="851"/>
      </w:pPr>
    </w:p>
    <w:p w14:paraId="0407DBC1" w14:textId="0DEABF72" w:rsidR="00E34215" w:rsidRPr="00CC7812" w:rsidRDefault="00E34215" w:rsidP="00E34215">
      <w:pPr>
        <w:spacing w:before="160" w:after="0" w:line="300" w:lineRule="atLeast"/>
        <w:ind w:left="851"/>
        <w:contextualSpacing/>
      </w:pPr>
      <w:r w:rsidRPr="00CC7812">
        <w:t xml:space="preserve">Teckning av </w:t>
      </w:r>
      <w:proofErr w:type="spellStart"/>
      <w:r w:rsidRPr="00CC7812">
        <w:t>units</w:t>
      </w:r>
      <w:proofErr w:type="spellEnd"/>
      <w:r w:rsidRPr="00CC7812">
        <w:t xml:space="preserve"> utan stöd av </w:t>
      </w:r>
      <w:proofErr w:type="spellStart"/>
      <w:r w:rsidRPr="00CC7812">
        <w:t>uniträtt</w:t>
      </w:r>
      <w:r w:rsidR="00EF33B1" w:rsidRPr="00CC7812">
        <w:t>er</w:t>
      </w:r>
      <w:proofErr w:type="spellEnd"/>
      <w:r w:rsidRPr="00CC7812">
        <w:t xml:space="preserve"> ska ske på särskild teckningslista under samma tid som teckning med stöd av </w:t>
      </w:r>
      <w:proofErr w:type="spellStart"/>
      <w:r w:rsidRPr="00CC7812">
        <w:t>uniträtter</w:t>
      </w:r>
      <w:proofErr w:type="spellEnd"/>
      <w:r w:rsidRPr="00CC7812">
        <w:t xml:space="preserve"> ska ske. </w:t>
      </w:r>
      <w:r w:rsidR="005239D2" w:rsidRPr="00154D7B">
        <w:rPr>
          <w:rFonts w:ascii="Georgia" w:hAnsi="Georgia"/>
        </w:rPr>
        <w:t xml:space="preserve">Betalning för </w:t>
      </w:r>
      <w:proofErr w:type="spellStart"/>
      <w:r w:rsidR="005239D2">
        <w:rPr>
          <w:rFonts w:ascii="Georgia" w:hAnsi="Georgia"/>
        </w:rPr>
        <w:t>units</w:t>
      </w:r>
      <w:proofErr w:type="spellEnd"/>
      <w:r w:rsidR="005239D2" w:rsidRPr="00154D7B">
        <w:rPr>
          <w:rFonts w:ascii="Georgia" w:hAnsi="Georgia"/>
        </w:rPr>
        <w:t xml:space="preserve"> tecknade utan stöd av </w:t>
      </w:r>
      <w:proofErr w:type="spellStart"/>
      <w:r w:rsidR="005239D2">
        <w:rPr>
          <w:rFonts w:ascii="Georgia" w:hAnsi="Georgia"/>
        </w:rPr>
        <w:t>uniträtter</w:t>
      </w:r>
      <w:proofErr w:type="spellEnd"/>
      <w:r w:rsidR="005239D2" w:rsidRPr="00154D7B">
        <w:rPr>
          <w:rFonts w:ascii="Georgia" w:hAnsi="Georgia"/>
        </w:rPr>
        <w:t xml:space="preserve"> ska ske</w:t>
      </w:r>
      <w:r w:rsidR="005239D2">
        <w:rPr>
          <w:rFonts w:ascii="Georgia" w:hAnsi="Georgia"/>
        </w:rPr>
        <w:t xml:space="preserve"> senast </w:t>
      </w:r>
      <w:r w:rsidR="00E00569">
        <w:rPr>
          <w:rFonts w:ascii="Georgia" w:hAnsi="Georgia"/>
        </w:rPr>
        <w:t>tredje</w:t>
      </w:r>
      <w:r w:rsidR="005239D2">
        <w:rPr>
          <w:rFonts w:ascii="Georgia" w:hAnsi="Georgia"/>
        </w:rPr>
        <w:t xml:space="preserve"> bankdagen efter det att besked om tilldelning avsänts till tecknaren genom avräkningsnota</w:t>
      </w:r>
      <w:r w:rsidRPr="00CC7812">
        <w:t xml:space="preserve">. </w:t>
      </w:r>
      <w:r w:rsidR="007D3635">
        <w:br/>
      </w:r>
    </w:p>
    <w:p w14:paraId="558DFFBF" w14:textId="56F5325F" w:rsidR="00E34215" w:rsidRPr="00CC7812" w:rsidRDefault="00E34215" w:rsidP="00E34215">
      <w:pPr>
        <w:spacing w:before="160" w:after="0" w:line="300" w:lineRule="atLeast"/>
        <w:ind w:left="851"/>
        <w:contextualSpacing/>
      </w:pPr>
      <w:r w:rsidRPr="00CC7812">
        <w:t xml:space="preserve">Styrelsen ska äga rätt att förlänga tecknings- och betalningstiden. </w:t>
      </w:r>
    </w:p>
    <w:p w14:paraId="76F47C82" w14:textId="77777777" w:rsidR="007D3635" w:rsidRDefault="007D3635" w:rsidP="00FA4CF0">
      <w:pPr>
        <w:spacing w:after="0" w:line="300" w:lineRule="atLeast"/>
      </w:pPr>
    </w:p>
    <w:p w14:paraId="63C2CFE7" w14:textId="77D6652E" w:rsidR="00E34215" w:rsidRPr="00CC7812" w:rsidRDefault="00E34215" w:rsidP="00F34D1E">
      <w:pPr>
        <w:numPr>
          <w:ilvl w:val="0"/>
          <w:numId w:val="6"/>
        </w:numPr>
        <w:spacing w:after="0" w:line="300" w:lineRule="atLeast"/>
        <w:ind w:left="851" w:hanging="851"/>
      </w:pPr>
      <w:r w:rsidRPr="00F34D1E">
        <w:rPr>
          <w:rFonts w:ascii="Georgia" w:eastAsia="Times New Roman" w:hAnsi="Georgia" w:cs="Times New Roman"/>
        </w:rPr>
        <w:t>Teckning</w:t>
      </w:r>
      <w:r w:rsidRPr="00CC7812">
        <w:t xml:space="preserve"> kan enbart ske av </w:t>
      </w:r>
      <w:proofErr w:type="spellStart"/>
      <w:r w:rsidRPr="00CC7812">
        <w:t>units</w:t>
      </w:r>
      <w:proofErr w:type="spellEnd"/>
      <w:r w:rsidRPr="00CC7812">
        <w:t xml:space="preserve"> och således inte av aktier eller teckningsoptioner var för sig. Tilldelning får enbart ske av </w:t>
      </w:r>
      <w:proofErr w:type="spellStart"/>
      <w:r w:rsidRPr="00CC7812">
        <w:t>units</w:t>
      </w:r>
      <w:proofErr w:type="spellEnd"/>
      <w:r w:rsidRPr="00CC7812">
        <w:t xml:space="preserve">. Efter emissionens genomförande kommer dock aktierna och teckningsoptionerna att skiljas åt. </w:t>
      </w:r>
    </w:p>
    <w:p w14:paraId="2355E588" w14:textId="77777777" w:rsidR="00E34215" w:rsidRPr="00CC7812" w:rsidRDefault="00E34215" w:rsidP="008A58D1">
      <w:pPr>
        <w:pStyle w:val="Liststycke"/>
        <w:spacing w:after="0" w:line="300" w:lineRule="atLeast"/>
        <w:contextualSpacing w:val="0"/>
      </w:pPr>
    </w:p>
    <w:p w14:paraId="245746E9" w14:textId="4C464A88" w:rsidR="00E34215" w:rsidRPr="00CC7812" w:rsidRDefault="00E34215" w:rsidP="00F34D1E">
      <w:pPr>
        <w:numPr>
          <w:ilvl w:val="0"/>
          <w:numId w:val="6"/>
        </w:numPr>
        <w:spacing w:after="0" w:line="300" w:lineRule="atLeast"/>
        <w:ind w:left="851" w:hanging="851"/>
      </w:pPr>
      <w:r w:rsidRPr="00CC7812">
        <w:t xml:space="preserve">De </w:t>
      </w:r>
      <w:r w:rsidRPr="00F34D1E">
        <w:rPr>
          <w:rFonts w:ascii="Georgia" w:eastAsia="Times New Roman" w:hAnsi="Georgia" w:cs="Times New Roman"/>
        </w:rPr>
        <w:t>aktier</w:t>
      </w:r>
      <w:r w:rsidRPr="00CC7812">
        <w:t xml:space="preserve"> som emitteras genom </w:t>
      </w:r>
      <w:r w:rsidR="005E6272" w:rsidRPr="005E6272">
        <w:t xml:space="preserve">företrädesemissionen </w:t>
      </w:r>
      <w:r w:rsidRPr="00CC7812">
        <w:t xml:space="preserve">ger rätt till utdelning från och med den första avstämningsdagen för utdelning som infaller efter </w:t>
      </w:r>
      <w:proofErr w:type="spellStart"/>
      <w:r w:rsidRPr="00CC7812">
        <w:t>emissionsbeslutet</w:t>
      </w:r>
      <w:proofErr w:type="spellEnd"/>
      <w:r w:rsidRPr="00CC7812">
        <w:t>.</w:t>
      </w:r>
    </w:p>
    <w:p w14:paraId="1DA7E4F6" w14:textId="77777777" w:rsidR="00E34215" w:rsidRPr="00CC7812" w:rsidRDefault="00E34215" w:rsidP="008A58D1">
      <w:pPr>
        <w:pStyle w:val="Liststycke"/>
        <w:spacing w:after="0" w:line="300" w:lineRule="atLeast"/>
        <w:contextualSpacing w:val="0"/>
      </w:pPr>
    </w:p>
    <w:p w14:paraId="40A9548B" w14:textId="765753B1" w:rsidR="00E34215" w:rsidRPr="00CC7812" w:rsidRDefault="00E34215" w:rsidP="00F34D1E">
      <w:pPr>
        <w:numPr>
          <w:ilvl w:val="0"/>
          <w:numId w:val="6"/>
        </w:numPr>
        <w:spacing w:after="0" w:line="300" w:lineRule="atLeast"/>
        <w:ind w:left="851" w:hanging="851"/>
        <w:rPr>
          <w:rFonts w:ascii="Georgia" w:eastAsia="Times New Roman" w:hAnsi="Georgia" w:cs="Times New Roman"/>
        </w:rPr>
      </w:pPr>
      <w:r w:rsidRPr="00CC7812">
        <w:rPr>
          <w:rFonts w:ascii="Georgia" w:eastAsia="Times New Roman" w:hAnsi="Georgia" w:cs="Times New Roman"/>
        </w:rPr>
        <w:t xml:space="preserve">För </w:t>
      </w:r>
      <w:r w:rsidR="00CC2F06">
        <w:rPr>
          <w:rFonts w:ascii="Georgia" w:hAnsi="Georgia"/>
        </w:rPr>
        <w:t xml:space="preserve">TO </w:t>
      </w:r>
      <w:r w:rsidR="004C43BE">
        <w:rPr>
          <w:rFonts w:ascii="Georgia" w:hAnsi="Georgia"/>
        </w:rPr>
        <w:t>1</w:t>
      </w:r>
      <w:r w:rsidR="00A04045">
        <w:rPr>
          <w:rFonts w:ascii="Georgia" w:hAnsi="Georgia"/>
        </w:rPr>
        <w:t xml:space="preserve"> </w:t>
      </w:r>
      <w:r w:rsidRPr="00CC7812">
        <w:rPr>
          <w:rFonts w:ascii="Georgia" w:eastAsia="Times New Roman" w:hAnsi="Georgia" w:cs="Times New Roman"/>
        </w:rPr>
        <w:t>och utnyttjandet av optionsrätten gäller de villkor som framgår av bilagda vill</w:t>
      </w:r>
      <w:r w:rsidR="005239D2">
        <w:rPr>
          <w:rFonts w:ascii="Georgia" w:eastAsia="Times New Roman" w:hAnsi="Georgia" w:cs="Times New Roman"/>
        </w:rPr>
        <w:t xml:space="preserve">kor för teckningsoptioner serie </w:t>
      </w:r>
      <w:r w:rsidR="00CC2F06">
        <w:rPr>
          <w:rFonts w:ascii="Georgia" w:eastAsia="Times New Roman" w:hAnsi="Georgia" w:cs="Times New Roman"/>
        </w:rPr>
        <w:t xml:space="preserve">TO </w:t>
      </w:r>
      <w:r w:rsidR="004C43BE">
        <w:rPr>
          <w:rFonts w:ascii="Georgia" w:eastAsia="Times New Roman" w:hAnsi="Georgia" w:cs="Times New Roman"/>
        </w:rPr>
        <w:t>1</w:t>
      </w:r>
      <w:r w:rsidR="00FA4CF0">
        <w:rPr>
          <w:rFonts w:ascii="Georgia" w:eastAsia="Times New Roman" w:hAnsi="Georgia" w:cs="Times New Roman"/>
        </w:rPr>
        <w:t xml:space="preserve"> </w:t>
      </w:r>
      <w:r w:rsidRPr="00CC7812">
        <w:rPr>
          <w:rFonts w:ascii="Georgia" w:eastAsia="Times New Roman" w:hAnsi="Georgia" w:cs="Times New Roman"/>
        </w:rPr>
        <w:t xml:space="preserve">i </w:t>
      </w:r>
      <w:r w:rsidR="00FA4CF0">
        <w:rPr>
          <w:rFonts w:ascii="Georgia" w:eastAsia="Times New Roman" w:hAnsi="Georgia" w:cs="Times New Roman"/>
        </w:rPr>
        <w:t>Arcede Pharma AB</w:t>
      </w:r>
      <w:r w:rsidRPr="00CC7812">
        <w:rPr>
          <w:rFonts w:ascii="Georgia" w:eastAsia="Times New Roman" w:hAnsi="Georgia" w:cs="Times New Roman"/>
        </w:rPr>
        <w:t xml:space="preserve"> (</w:t>
      </w:r>
      <w:r w:rsidRPr="00CC7812">
        <w:rPr>
          <w:rFonts w:ascii="Georgia" w:eastAsia="Times New Roman" w:hAnsi="Georgia" w:cs="Times New Roman"/>
          <w:b/>
          <w:u w:val="single"/>
        </w:rPr>
        <w:t>Bilaga A</w:t>
      </w:r>
      <w:r w:rsidRPr="00CC7812">
        <w:rPr>
          <w:rFonts w:ascii="Georgia" w:eastAsia="Times New Roman" w:hAnsi="Georgia" w:cs="Times New Roman"/>
        </w:rPr>
        <w:t>). Av optionsvillkoren följer bland annat:</w:t>
      </w:r>
    </w:p>
    <w:p w14:paraId="27FD7D7B" w14:textId="77777777" w:rsidR="00E34215" w:rsidRPr="00CC7812" w:rsidRDefault="00E34215" w:rsidP="00E34215">
      <w:pPr>
        <w:spacing w:before="160" w:after="0" w:line="300" w:lineRule="atLeast"/>
        <w:ind w:left="851"/>
        <w:contextualSpacing/>
        <w:rPr>
          <w:rFonts w:ascii="Georgia" w:eastAsia="Times New Roman" w:hAnsi="Georgia" w:cs="Times New Roman"/>
        </w:rPr>
      </w:pPr>
    </w:p>
    <w:p w14:paraId="68A84FDB" w14:textId="7C51D1BB" w:rsidR="00E34215" w:rsidRPr="00CC7812" w:rsidRDefault="00E34215" w:rsidP="0039749C">
      <w:pPr>
        <w:numPr>
          <w:ilvl w:val="8"/>
          <w:numId w:val="10"/>
        </w:numPr>
        <w:spacing w:before="160" w:after="0" w:line="300" w:lineRule="atLeast"/>
        <w:ind w:left="1418" w:hanging="567"/>
        <w:contextualSpacing/>
        <w:rPr>
          <w:rFonts w:ascii="Georgia" w:eastAsia="Times New Roman" w:hAnsi="Georgia" w:cs="Times New Roman"/>
          <w:color w:val="000000"/>
        </w:rPr>
      </w:pPr>
      <w:r w:rsidRPr="00CC7812">
        <w:rPr>
          <w:rFonts w:ascii="Georgia" w:eastAsia="Times New Roman" w:hAnsi="Georgia" w:cs="Times New Roman"/>
          <w:color w:val="000000"/>
        </w:rPr>
        <w:t xml:space="preserve">att </w:t>
      </w:r>
      <w:r w:rsidR="004C43BE">
        <w:rPr>
          <w:rFonts w:eastAsia="Lucida Sans Unicode" w:cstheme="minorHAnsi"/>
        </w:rPr>
        <w:t>en (1)</w:t>
      </w:r>
      <w:r w:rsidR="00FA4CF0">
        <w:rPr>
          <w:rFonts w:eastAsia="Lucida Sans Unicode" w:cstheme="minorHAnsi"/>
        </w:rPr>
        <w:t xml:space="preserve"> TO </w:t>
      </w:r>
      <w:r w:rsidR="004C43BE">
        <w:rPr>
          <w:rFonts w:eastAsia="Lucida Sans Unicode" w:cstheme="minorHAnsi"/>
        </w:rPr>
        <w:t>1</w:t>
      </w:r>
      <w:r w:rsidR="005321C0" w:rsidRPr="00482326">
        <w:rPr>
          <w:rFonts w:eastAsia="Lucida Sans Unicode" w:cstheme="minorHAnsi"/>
        </w:rPr>
        <w:t xml:space="preserve"> ger rätt att teckna </w:t>
      </w:r>
      <w:r w:rsidR="004C43BE">
        <w:rPr>
          <w:rFonts w:eastAsia="Lucida Sans Unicode" w:cstheme="minorHAnsi"/>
        </w:rPr>
        <w:t>en (1)</w:t>
      </w:r>
      <w:r w:rsidR="00FA4CF0">
        <w:rPr>
          <w:rFonts w:eastAsia="Lucida Sans Unicode" w:cstheme="minorHAnsi"/>
        </w:rPr>
        <w:t xml:space="preserve"> </w:t>
      </w:r>
      <w:r w:rsidR="005321C0" w:rsidRPr="00482326">
        <w:rPr>
          <w:rFonts w:eastAsia="Lucida Sans Unicode" w:cstheme="minorHAnsi"/>
        </w:rPr>
        <w:t>ny aktie i bolaget mot kontant betalning</w:t>
      </w:r>
      <w:r w:rsidR="00D34E07">
        <w:rPr>
          <w:rFonts w:eastAsia="Lucida Sans Unicode" w:cstheme="minorHAnsi"/>
        </w:rPr>
        <w:t xml:space="preserve"> om 0,09 kronor per aktie</w:t>
      </w:r>
      <w:r w:rsidR="005321C0" w:rsidRPr="00FB3776">
        <w:rPr>
          <w:rFonts w:eastAsia="Lucida Sans Unicode" w:cstheme="minorHAnsi"/>
        </w:rPr>
        <w:t>. Det belopp som överskrider aktiens kvotvärde ska tillföras den fria överkursfonden</w:t>
      </w:r>
      <w:r w:rsidRPr="00CC7812">
        <w:rPr>
          <w:rFonts w:ascii="Georgia" w:eastAsia="Times New Roman" w:hAnsi="Georgia" w:cs="Times New Roman"/>
          <w:color w:val="000000"/>
        </w:rPr>
        <w:t>;</w:t>
      </w:r>
    </w:p>
    <w:p w14:paraId="605B143E" w14:textId="77777777" w:rsidR="00E34215" w:rsidRPr="00CC7812" w:rsidRDefault="00E34215" w:rsidP="00E34215">
      <w:pPr>
        <w:spacing w:before="160" w:after="0" w:line="300" w:lineRule="atLeast"/>
        <w:ind w:left="1418"/>
        <w:contextualSpacing/>
        <w:rPr>
          <w:rFonts w:ascii="Georgia" w:eastAsia="Times New Roman" w:hAnsi="Georgia" w:cs="Times New Roman"/>
          <w:color w:val="000000"/>
        </w:rPr>
      </w:pPr>
    </w:p>
    <w:p w14:paraId="21E75CB8" w14:textId="31D188E6" w:rsidR="00E34215" w:rsidRPr="00CC7812" w:rsidRDefault="00E34215" w:rsidP="00E34215">
      <w:pPr>
        <w:numPr>
          <w:ilvl w:val="8"/>
          <w:numId w:val="10"/>
        </w:numPr>
        <w:spacing w:before="160" w:after="0" w:line="300" w:lineRule="atLeast"/>
        <w:ind w:left="1418" w:hanging="567"/>
        <w:contextualSpacing/>
        <w:rPr>
          <w:rFonts w:ascii="Georgia" w:eastAsia="Times New Roman" w:hAnsi="Georgia" w:cs="Times New Roman"/>
          <w:color w:val="000000"/>
        </w:rPr>
      </w:pPr>
      <w:r w:rsidRPr="00CC7812">
        <w:rPr>
          <w:rFonts w:ascii="Georgia" w:eastAsia="Times New Roman" w:hAnsi="Georgia" w:cs="Times New Roman"/>
          <w:color w:val="000000"/>
        </w:rPr>
        <w:t xml:space="preserve">att teckningskursen och det antal aktier som varje </w:t>
      </w:r>
      <w:r w:rsidR="00CC2F06">
        <w:rPr>
          <w:rFonts w:ascii="Georgia" w:hAnsi="Georgia"/>
        </w:rPr>
        <w:t>TO</w:t>
      </w:r>
      <w:r w:rsidR="00FA4CF0">
        <w:rPr>
          <w:rFonts w:ascii="Georgia" w:hAnsi="Georgia"/>
        </w:rPr>
        <w:t xml:space="preserve"> </w:t>
      </w:r>
      <w:r w:rsidR="00D34E07">
        <w:rPr>
          <w:rFonts w:ascii="Georgia" w:hAnsi="Georgia"/>
        </w:rPr>
        <w:t xml:space="preserve">1 </w:t>
      </w:r>
      <w:r w:rsidRPr="00CC7812">
        <w:rPr>
          <w:rFonts w:ascii="Georgia" w:eastAsia="Times New Roman" w:hAnsi="Georgia" w:cs="Times New Roman"/>
          <w:color w:val="000000"/>
        </w:rPr>
        <w:t>ger rätt att teckna kan bli föremål för justering enligt vad som anges i punkt 8 i optionsvillkoren;</w:t>
      </w:r>
    </w:p>
    <w:p w14:paraId="386E2B08" w14:textId="77777777" w:rsidR="00E34215" w:rsidRPr="00CC7812" w:rsidRDefault="00E34215" w:rsidP="00E34215">
      <w:pPr>
        <w:spacing w:before="160" w:after="0" w:line="300" w:lineRule="atLeast"/>
        <w:ind w:left="1418"/>
        <w:contextualSpacing/>
        <w:rPr>
          <w:rFonts w:ascii="Georgia" w:eastAsia="Times New Roman" w:hAnsi="Georgia" w:cs="Times New Roman"/>
          <w:color w:val="000000"/>
        </w:rPr>
      </w:pPr>
    </w:p>
    <w:p w14:paraId="087A79E2" w14:textId="383A4C15" w:rsidR="00E34215" w:rsidRPr="00CC7812" w:rsidRDefault="00E34215" w:rsidP="00E34215">
      <w:pPr>
        <w:numPr>
          <w:ilvl w:val="8"/>
          <w:numId w:val="10"/>
        </w:numPr>
        <w:spacing w:before="160" w:after="0" w:line="300" w:lineRule="atLeast"/>
        <w:ind w:left="1418" w:hanging="567"/>
        <w:contextualSpacing/>
        <w:rPr>
          <w:rFonts w:ascii="Georgia" w:eastAsia="Times New Roman" w:hAnsi="Georgia" w:cs="Times New Roman"/>
          <w:color w:val="000000"/>
        </w:rPr>
      </w:pPr>
      <w:r w:rsidRPr="00CC7812">
        <w:rPr>
          <w:rFonts w:ascii="Georgia" w:eastAsia="Times New Roman" w:hAnsi="Georgia" w:cs="Times New Roman"/>
          <w:color w:val="000000"/>
        </w:rPr>
        <w:t xml:space="preserve">att optionsrätten får utnyttjas under perioden </w:t>
      </w:r>
      <w:r w:rsidR="00A04045" w:rsidRPr="00CC7812">
        <w:t xml:space="preserve">från och med </w:t>
      </w:r>
      <w:r w:rsidR="00A04045" w:rsidRPr="00CC7812">
        <w:rPr>
          <w:rFonts w:ascii="Georgia" w:eastAsia="Times New Roman" w:hAnsi="Georgia" w:cs="Times New Roman"/>
          <w:color w:val="000000"/>
        </w:rPr>
        <w:t xml:space="preserve">den </w:t>
      </w:r>
      <w:r w:rsidR="00D34E07">
        <w:rPr>
          <w:rFonts w:ascii="Georgia" w:hAnsi="Georgia"/>
        </w:rPr>
        <w:t>8 januari</w:t>
      </w:r>
      <w:r w:rsidR="005321C0">
        <w:rPr>
          <w:rFonts w:ascii="Georgia" w:hAnsi="Georgia"/>
        </w:rPr>
        <w:t xml:space="preserve"> </w:t>
      </w:r>
      <w:r w:rsidR="00D34E07">
        <w:rPr>
          <w:rFonts w:ascii="Georgia" w:hAnsi="Georgia"/>
        </w:rPr>
        <w:t>2024</w:t>
      </w:r>
      <w:r w:rsidR="00903F37">
        <w:rPr>
          <w:rFonts w:ascii="Georgia" w:hAnsi="Georgia"/>
        </w:rPr>
        <w:t xml:space="preserve"> </w:t>
      </w:r>
      <w:r w:rsidR="00903F37" w:rsidRPr="00CC7812">
        <w:rPr>
          <w:rFonts w:ascii="Georgia" w:eastAsia="Times New Roman" w:hAnsi="Georgia" w:cs="Times New Roman"/>
          <w:color w:val="000000"/>
        </w:rPr>
        <w:t xml:space="preserve">till och med den </w:t>
      </w:r>
      <w:r w:rsidR="00D34E07">
        <w:rPr>
          <w:rFonts w:ascii="Georgia" w:hAnsi="Georgia"/>
        </w:rPr>
        <w:t>19 januari 2024</w:t>
      </w:r>
      <w:r w:rsidR="00903F37">
        <w:rPr>
          <w:rFonts w:ascii="Georgia" w:hAnsi="Georgia"/>
        </w:rPr>
        <w:t>;</w:t>
      </w:r>
    </w:p>
    <w:p w14:paraId="64A70AA4" w14:textId="77777777" w:rsidR="00E34215" w:rsidRPr="00CC7812" w:rsidRDefault="00E34215" w:rsidP="00E34215">
      <w:pPr>
        <w:spacing w:before="160" w:after="0" w:line="300" w:lineRule="atLeast"/>
        <w:ind w:left="1418"/>
        <w:contextualSpacing/>
        <w:rPr>
          <w:rFonts w:ascii="Georgia" w:eastAsia="Times New Roman" w:hAnsi="Georgia" w:cs="Times New Roman"/>
          <w:color w:val="000000"/>
        </w:rPr>
      </w:pPr>
    </w:p>
    <w:p w14:paraId="339F5060" w14:textId="2B814E13" w:rsidR="00E34215" w:rsidRPr="00CC7812" w:rsidRDefault="00E34215" w:rsidP="00E34215">
      <w:pPr>
        <w:numPr>
          <w:ilvl w:val="8"/>
          <w:numId w:val="10"/>
        </w:numPr>
        <w:spacing w:before="160" w:after="0" w:line="300" w:lineRule="atLeast"/>
        <w:ind w:left="1418" w:hanging="567"/>
        <w:contextualSpacing/>
        <w:rPr>
          <w:rFonts w:ascii="Georgia" w:eastAsia="Times New Roman" w:hAnsi="Georgia" w:cs="Times New Roman"/>
          <w:color w:val="000000"/>
        </w:rPr>
      </w:pPr>
      <w:r w:rsidRPr="00CC7812">
        <w:rPr>
          <w:rFonts w:ascii="Georgia" w:eastAsia="Times New Roman" w:hAnsi="Georgia" w:cs="Times New Roman"/>
          <w:color w:val="000000"/>
        </w:rPr>
        <w:lastRenderedPageBreak/>
        <w:t>att tidpunkten för utnyttjande av optionsrätten kan komma att tidigareläggas eller senareläggas enligt vad som anges i punkt 8 i optionsvillkoren; och</w:t>
      </w:r>
    </w:p>
    <w:p w14:paraId="563C32F7" w14:textId="77777777" w:rsidR="00E34215" w:rsidRPr="00CC7812" w:rsidRDefault="00E34215" w:rsidP="00E34215">
      <w:pPr>
        <w:spacing w:before="160" w:after="0" w:line="300" w:lineRule="atLeast"/>
        <w:ind w:left="1418"/>
        <w:contextualSpacing/>
        <w:rPr>
          <w:rFonts w:ascii="Georgia" w:eastAsia="Times New Roman" w:hAnsi="Georgia" w:cs="Times New Roman"/>
          <w:color w:val="000000"/>
        </w:rPr>
      </w:pPr>
    </w:p>
    <w:p w14:paraId="17FB5664" w14:textId="15C8425D" w:rsidR="00E34215" w:rsidRPr="00CC7812" w:rsidRDefault="00E34215" w:rsidP="00E34215">
      <w:pPr>
        <w:numPr>
          <w:ilvl w:val="8"/>
          <w:numId w:val="10"/>
        </w:numPr>
        <w:spacing w:before="160" w:after="0" w:line="300" w:lineRule="atLeast"/>
        <w:ind w:left="1418" w:hanging="567"/>
        <w:contextualSpacing/>
        <w:rPr>
          <w:rFonts w:ascii="Georgia" w:eastAsia="Times New Roman" w:hAnsi="Georgia" w:cs="Times New Roman"/>
          <w:color w:val="000000"/>
        </w:rPr>
      </w:pPr>
      <w:r w:rsidRPr="00CC7812">
        <w:rPr>
          <w:rFonts w:ascii="Georgia" w:eastAsia="Times New Roman" w:hAnsi="Georgia" w:cs="Times New Roman"/>
          <w:color w:val="000000"/>
        </w:rPr>
        <w:t xml:space="preserve">att de aktier som tillkommer genom utnyttjande av optionsrätt ger rätt till vinstutdelning enligt vad som anges i punkt 7 i optionsvillkoren. </w:t>
      </w:r>
    </w:p>
    <w:p w14:paraId="01815922" w14:textId="77777777" w:rsidR="00094A22" w:rsidRPr="00094A22" w:rsidRDefault="00094A22" w:rsidP="00014C72">
      <w:pPr>
        <w:spacing w:after="0" w:line="300" w:lineRule="atLeast"/>
        <w:rPr>
          <w:rFonts w:ascii="Georgia" w:eastAsia="Times New Roman" w:hAnsi="Georgia" w:cs="Times New Roman"/>
        </w:rPr>
      </w:pPr>
    </w:p>
    <w:p w14:paraId="2C2EDA3B" w14:textId="6F95AE16" w:rsidR="00CC2F06" w:rsidRDefault="00CC2F06" w:rsidP="00F34D1E">
      <w:pPr>
        <w:numPr>
          <w:ilvl w:val="0"/>
          <w:numId w:val="6"/>
        </w:numPr>
        <w:spacing w:after="0" w:line="300" w:lineRule="atLeast"/>
        <w:ind w:left="851" w:hanging="851"/>
        <w:rPr>
          <w:rFonts w:ascii="Georgia" w:eastAsia="Times New Roman" w:hAnsi="Georgia" w:cs="Times New Roman"/>
        </w:rPr>
      </w:pPr>
      <w:r w:rsidRPr="00CC2F06">
        <w:rPr>
          <w:rFonts w:ascii="Georgia" w:eastAsia="Times New Roman" w:hAnsi="Georgia" w:cs="Times New Roman"/>
        </w:rPr>
        <w:t xml:space="preserve">Vid full teckning av samtliga aktier som emitteras i </w:t>
      </w:r>
      <w:r w:rsidR="00971669">
        <w:rPr>
          <w:rFonts w:ascii="Georgia" w:eastAsia="Times New Roman" w:hAnsi="Georgia" w:cs="Times New Roman"/>
        </w:rPr>
        <w:t>företrädesemissionen</w:t>
      </w:r>
      <w:r w:rsidRPr="00CC2F06">
        <w:rPr>
          <w:rFonts w:ascii="Georgia" w:eastAsia="Times New Roman" w:hAnsi="Georgia" w:cs="Times New Roman"/>
        </w:rPr>
        <w:t xml:space="preserve"> kommer aktiekapitalet att öka med högst</w:t>
      </w:r>
      <w:r w:rsidR="009329E8">
        <w:rPr>
          <w:rFonts w:ascii="Georgia" w:eastAsia="Times New Roman" w:hAnsi="Georgia" w:cs="Times New Roman"/>
        </w:rPr>
        <w:t xml:space="preserve"> 12 500 004,2762</w:t>
      </w:r>
      <w:r w:rsidR="005321C0" w:rsidRPr="00482326">
        <w:rPr>
          <w:rFonts w:eastAsia="Lucida Sans Unicode" w:cstheme="minorHAnsi"/>
        </w:rPr>
        <w:t xml:space="preserve"> </w:t>
      </w:r>
      <w:r w:rsidRPr="00CC2F06">
        <w:rPr>
          <w:rFonts w:ascii="Georgia" w:eastAsia="Times New Roman" w:hAnsi="Georgia" w:cs="Times New Roman"/>
        </w:rPr>
        <w:t>kronor.</w:t>
      </w:r>
    </w:p>
    <w:p w14:paraId="00456705" w14:textId="77777777" w:rsidR="005B0B6E" w:rsidRPr="00CC2F06" w:rsidRDefault="005B0B6E" w:rsidP="008A58D1">
      <w:pPr>
        <w:pStyle w:val="Liststycke"/>
        <w:spacing w:after="0" w:line="300" w:lineRule="atLeast"/>
        <w:contextualSpacing w:val="0"/>
        <w:rPr>
          <w:rFonts w:ascii="Georgia" w:eastAsia="Times New Roman" w:hAnsi="Georgia" w:cs="Times New Roman"/>
        </w:rPr>
      </w:pPr>
    </w:p>
    <w:p w14:paraId="1C76C23B" w14:textId="2CAFCE9A" w:rsidR="00CC2F06" w:rsidRDefault="00CC2F06" w:rsidP="00F34D1E">
      <w:pPr>
        <w:numPr>
          <w:ilvl w:val="0"/>
          <w:numId w:val="6"/>
        </w:numPr>
        <w:spacing w:after="0" w:line="300" w:lineRule="atLeast"/>
        <w:ind w:left="851" w:hanging="851"/>
        <w:rPr>
          <w:rFonts w:ascii="Georgia" w:eastAsia="Times New Roman" w:hAnsi="Georgia" w:cs="Times New Roman"/>
        </w:rPr>
      </w:pPr>
      <w:r w:rsidRPr="00CC2F06">
        <w:rPr>
          <w:rFonts w:ascii="Georgia" w:eastAsia="Times New Roman" w:hAnsi="Georgia" w:cs="Times New Roman"/>
        </w:rPr>
        <w:t xml:space="preserve">Vid fullt utnyttjande av samtliga TO </w:t>
      </w:r>
      <w:r w:rsidR="009329E8">
        <w:rPr>
          <w:rFonts w:ascii="Georgia" w:eastAsia="Times New Roman" w:hAnsi="Georgia" w:cs="Times New Roman"/>
        </w:rPr>
        <w:t>1</w:t>
      </w:r>
      <w:r w:rsidRPr="00CC2F06">
        <w:rPr>
          <w:rFonts w:ascii="Georgia" w:eastAsia="Times New Roman" w:hAnsi="Georgia" w:cs="Times New Roman"/>
        </w:rPr>
        <w:t xml:space="preserve"> som emitteras i </w:t>
      </w:r>
      <w:r w:rsidR="00971669">
        <w:rPr>
          <w:rFonts w:ascii="Georgia" w:eastAsia="Times New Roman" w:hAnsi="Georgia" w:cs="Times New Roman"/>
        </w:rPr>
        <w:t>företrädesemissionen</w:t>
      </w:r>
      <w:r w:rsidR="00971669" w:rsidRPr="00CC2F06">
        <w:rPr>
          <w:rFonts w:ascii="Georgia" w:eastAsia="Times New Roman" w:hAnsi="Georgia" w:cs="Times New Roman"/>
        </w:rPr>
        <w:t xml:space="preserve"> </w:t>
      </w:r>
      <w:r w:rsidRPr="00CC2F06">
        <w:rPr>
          <w:rFonts w:ascii="Georgia" w:eastAsia="Times New Roman" w:hAnsi="Georgia" w:cs="Times New Roman"/>
        </w:rPr>
        <w:t xml:space="preserve">kommer aktiekapitalet att öka med högst </w:t>
      </w:r>
      <w:r w:rsidR="009329E8">
        <w:rPr>
          <w:rFonts w:ascii="Georgia" w:eastAsia="Times New Roman" w:hAnsi="Georgia" w:cs="Times New Roman"/>
        </w:rPr>
        <w:t>12 500 004,2762</w:t>
      </w:r>
      <w:r w:rsidR="009329E8" w:rsidRPr="00482326">
        <w:rPr>
          <w:rFonts w:eastAsia="Lucida Sans Unicode" w:cstheme="minorHAnsi"/>
        </w:rPr>
        <w:t xml:space="preserve"> </w:t>
      </w:r>
      <w:r w:rsidRPr="00CC2F06">
        <w:rPr>
          <w:rFonts w:ascii="Georgia" w:eastAsia="Times New Roman" w:hAnsi="Georgia" w:cs="Times New Roman"/>
        </w:rPr>
        <w:t>kronor.</w:t>
      </w:r>
    </w:p>
    <w:p w14:paraId="0A556F5A" w14:textId="77777777" w:rsidR="00EF48DE" w:rsidRDefault="00EF48DE" w:rsidP="008A58D1">
      <w:pPr>
        <w:pStyle w:val="Liststycke"/>
        <w:spacing w:after="0" w:line="300" w:lineRule="atLeast"/>
        <w:contextualSpacing w:val="0"/>
        <w:rPr>
          <w:rFonts w:ascii="Georgia" w:eastAsia="Times New Roman" w:hAnsi="Georgia" w:cs="Times New Roman"/>
        </w:rPr>
      </w:pPr>
    </w:p>
    <w:p w14:paraId="069B2E8C" w14:textId="17EB1E08" w:rsidR="00EF48DE" w:rsidRPr="00EF48DE" w:rsidRDefault="00EF48DE" w:rsidP="00EF48DE">
      <w:pPr>
        <w:numPr>
          <w:ilvl w:val="0"/>
          <w:numId w:val="6"/>
        </w:numPr>
        <w:spacing w:after="0" w:line="300" w:lineRule="atLeast"/>
        <w:ind w:left="851" w:hanging="851"/>
        <w:rPr>
          <w:rFonts w:ascii="Georgia" w:eastAsia="Times New Roman" w:hAnsi="Georgia" w:cs="Times New Roman"/>
        </w:rPr>
      </w:pPr>
      <w:r w:rsidRPr="005321C0">
        <w:rPr>
          <w:rFonts w:ascii="Georgia" w:eastAsia="Times New Roman" w:hAnsi="Georgia" w:cs="Times New Roman"/>
        </w:rPr>
        <w:t xml:space="preserve">Beslutet om </w:t>
      </w:r>
      <w:proofErr w:type="spellStart"/>
      <w:r w:rsidRPr="005321C0">
        <w:rPr>
          <w:rFonts w:ascii="Georgia" w:eastAsia="Times New Roman" w:hAnsi="Georgia" w:cs="Times New Roman"/>
        </w:rPr>
        <w:t>företrädesemission</w:t>
      </w:r>
      <w:proofErr w:type="spellEnd"/>
      <w:r w:rsidRPr="005321C0">
        <w:rPr>
          <w:rFonts w:ascii="Georgia" w:eastAsia="Times New Roman" w:hAnsi="Georgia" w:cs="Times New Roman"/>
        </w:rPr>
        <w:t xml:space="preserve"> förutsätter och är villkorat av att gränserna för aktiekapital och antal aktier i bolagsordningen ändras i enlighet med styrelsens förslag till stämman.</w:t>
      </w:r>
    </w:p>
    <w:p w14:paraId="2DB3E83C" w14:textId="77777777" w:rsidR="00CC2F06" w:rsidRDefault="00CC2F06" w:rsidP="008A58D1">
      <w:pPr>
        <w:pStyle w:val="Liststycke"/>
        <w:spacing w:after="0" w:line="300" w:lineRule="atLeast"/>
        <w:contextualSpacing w:val="0"/>
        <w:rPr>
          <w:rFonts w:ascii="Georgia" w:eastAsia="Times New Roman" w:hAnsi="Georgia" w:cs="Times New Roman"/>
        </w:rPr>
      </w:pPr>
    </w:p>
    <w:p w14:paraId="5D7B4401" w14:textId="2E58890F" w:rsidR="005321C0" w:rsidRPr="00EF48DE" w:rsidRDefault="00E34215" w:rsidP="00EF48DE">
      <w:pPr>
        <w:numPr>
          <w:ilvl w:val="0"/>
          <w:numId w:val="6"/>
        </w:numPr>
        <w:spacing w:after="0" w:line="300" w:lineRule="atLeast"/>
        <w:ind w:left="851" w:hanging="851"/>
        <w:rPr>
          <w:rFonts w:ascii="Georgia" w:eastAsia="Times New Roman" w:hAnsi="Georgia" w:cs="Times New Roman"/>
        </w:rPr>
      </w:pPr>
      <w:r w:rsidRPr="00E34215">
        <w:rPr>
          <w:rFonts w:ascii="Georgia" w:eastAsia="Times New Roman" w:hAnsi="Georgia" w:cs="Times New Roman"/>
        </w:rPr>
        <w:t xml:space="preserve">Bolagets verkställande direktör ska vara bemyndigad att vidta </w:t>
      </w:r>
      <w:proofErr w:type="gramStart"/>
      <w:r w:rsidRPr="00E34215">
        <w:rPr>
          <w:rFonts w:ascii="Georgia" w:eastAsia="Times New Roman" w:hAnsi="Georgia" w:cs="Times New Roman"/>
        </w:rPr>
        <w:t>de smärre formella justeringar</w:t>
      </w:r>
      <w:proofErr w:type="gramEnd"/>
      <w:r w:rsidRPr="00E34215">
        <w:rPr>
          <w:rFonts w:ascii="Georgia" w:eastAsia="Times New Roman" w:hAnsi="Georgia" w:cs="Times New Roman"/>
        </w:rPr>
        <w:t xml:space="preserve"> av </w:t>
      </w:r>
      <w:proofErr w:type="spellStart"/>
      <w:r w:rsidRPr="00E34215">
        <w:rPr>
          <w:rFonts w:ascii="Georgia" w:eastAsia="Times New Roman" w:hAnsi="Georgia" w:cs="Times New Roman"/>
        </w:rPr>
        <w:t>emissionsbeslutet</w:t>
      </w:r>
      <w:proofErr w:type="spellEnd"/>
      <w:r w:rsidRPr="00E34215">
        <w:rPr>
          <w:rFonts w:ascii="Georgia" w:eastAsia="Times New Roman" w:hAnsi="Georgia" w:cs="Times New Roman"/>
        </w:rPr>
        <w:t xml:space="preserve"> som kan visa sig erforderliga i samband med registrering hos Bolagsverket och </w:t>
      </w:r>
      <w:proofErr w:type="spellStart"/>
      <w:r w:rsidRPr="00E34215">
        <w:rPr>
          <w:rFonts w:ascii="Georgia" w:eastAsia="Times New Roman" w:hAnsi="Georgia" w:cs="Times New Roman"/>
        </w:rPr>
        <w:t>Euroclear</w:t>
      </w:r>
      <w:proofErr w:type="spellEnd"/>
      <w:r w:rsidRPr="00E34215">
        <w:rPr>
          <w:rFonts w:ascii="Georgia" w:eastAsia="Times New Roman" w:hAnsi="Georgia" w:cs="Times New Roman"/>
        </w:rPr>
        <w:t xml:space="preserve"> Sweden AB.</w:t>
      </w:r>
    </w:p>
    <w:p w14:paraId="56342E93" w14:textId="77777777" w:rsidR="00094A22" w:rsidRDefault="00094A22" w:rsidP="00014C72">
      <w:pPr>
        <w:pStyle w:val="Liststycke"/>
        <w:spacing w:after="0" w:line="300" w:lineRule="atLeast"/>
        <w:contextualSpacing w:val="0"/>
        <w:rPr>
          <w:rFonts w:ascii="Georgia" w:eastAsia="Times New Roman" w:hAnsi="Georgia" w:cs="Times New Roman"/>
        </w:rPr>
      </w:pPr>
    </w:p>
    <w:p w14:paraId="34DABE58" w14:textId="3BB40BCB" w:rsidR="00094A22" w:rsidRDefault="00094A22" w:rsidP="00014C72">
      <w:pPr>
        <w:numPr>
          <w:ilvl w:val="0"/>
          <w:numId w:val="6"/>
        </w:numPr>
        <w:spacing w:after="0" w:line="300" w:lineRule="atLeast"/>
        <w:ind w:left="851" w:hanging="851"/>
        <w:rPr>
          <w:rFonts w:ascii="Georgia" w:eastAsia="Times New Roman" w:hAnsi="Georgia" w:cs="Times New Roman"/>
        </w:rPr>
      </w:pPr>
      <w:r w:rsidRPr="00E34215">
        <w:rPr>
          <w:rFonts w:eastAsia="Garamond" w:cs="Times New Roman"/>
        </w:rPr>
        <w:t>H</w:t>
      </w:r>
      <w:r w:rsidRPr="00E34215">
        <w:t>andlingar enligt 13 kap. 6 § och 14 kap. 8 § aktiebolagslagen (2005:551) har upprättats</w:t>
      </w:r>
      <w:r>
        <w:t>.</w:t>
      </w:r>
    </w:p>
    <w:p w14:paraId="27280442" w14:textId="77777777" w:rsidR="00CC2F06" w:rsidRDefault="00CC2F06" w:rsidP="005239D2">
      <w:pPr>
        <w:jc w:val="center"/>
      </w:pPr>
      <w:r w:rsidRPr="00CC2F06">
        <w:t>______________________</w:t>
      </w:r>
    </w:p>
    <w:p w14:paraId="33D9AB2E" w14:textId="7246FCE1" w:rsidR="005239D2" w:rsidRPr="005239D2" w:rsidRDefault="00903F37" w:rsidP="005239D2">
      <w:pPr>
        <w:jc w:val="center"/>
      </w:pPr>
      <w:r>
        <w:t>Lund</w:t>
      </w:r>
      <w:r w:rsidR="00CC2F06">
        <w:t xml:space="preserve"> </w:t>
      </w:r>
      <w:r w:rsidR="00CC2F06" w:rsidRPr="00A101F9">
        <w:t xml:space="preserve">den </w:t>
      </w:r>
      <w:r w:rsidR="00CB77D4">
        <w:t xml:space="preserve">14 </w:t>
      </w:r>
      <w:r w:rsidR="004E5EC7">
        <w:t>juli</w:t>
      </w:r>
      <w:r w:rsidR="005321C0">
        <w:t xml:space="preserve"> </w:t>
      </w:r>
      <w:r w:rsidR="00CC2F06">
        <w:t>202</w:t>
      </w:r>
      <w:r w:rsidR="00B7285B">
        <w:t>3</w:t>
      </w:r>
    </w:p>
    <w:p w14:paraId="4088DFF3" w14:textId="6C2E4CD3" w:rsidR="005239D2" w:rsidRPr="005239D2" w:rsidRDefault="005239D2" w:rsidP="005239D2">
      <w:pPr>
        <w:jc w:val="center"/>
      </w:pPr>
      <w:r w:rsidRPr="005239D2">
        <w:t xml:space="preserve">Styrelsen för </w:t>
      </w:r>
      <w:r w:rsidR="00FA4CF0">
        <w:t>Arcede Pharma AB</w:t>
      </w:r>
      <w:r w:rsidR="00903F37">
        <w:t xml:space="preserve"> (publ)</w:t>
      </w:r>
    </w:p>
    <w:p w14:paraId="6B77F457" w14:textId="0A19D14C" w:rsidR="0024271A" w:rsidRDefault="0024271A" w:rsidP="005239D2">
      <w:pPr>
        <w:sectPr w:rsidR="0024271A" w:rsidSect="001A499F">
          <w:headerReference w:type="even" r:id="rId8"/>
          <w:headerReference w:type="default" r:id="rId9"/>
          <w:footerReference w:type="even" r:id="rId10"/>
          <w:footerReference w:type="default" r:id="rId11"/>
          <w:headerReference w:type="first" r:id="rId12"/>
          <w:footerReference w:type="first" r:id="rId13"/>
          <w:pgSz w:w="11906" w:h="16838" w:code="9"/>
          <w:pgMar w:top="1843" w:right="1361" w:bottom="2325" w:left="2155" w:header="680" w:footer="680" w:gutter="0"/>
          <w:pgNumType w:start="1"/>
          <w:cols w:space="708"/>
          <w:titlePg/>
          <w:docGrid w:linePitch="360"/>
        </w:sectPr>
      </w:pPr>
    </w:p>
    <w:p w14:paraId="2A383CB5" w14:textId="6D53AC4D" w:rsidR="00500D73" w:rsidRPr="00F457E3" w:rsidRDefault="00500D73" w:rsidP="00500D73">
      <w:pPr>
        <w:jc w:val="right"/>
        <w:rPr>
          <w:rFonts w:ascii="Arial" w:hAnsi="Arial" w:cs="Arial"/>
          <w:b/>
          <w:u w:val="single"/>
        </w:rPr>
      </w:pPr>
      <w:r w:rsidRPr="00F457E3">
        <w:rPr>
          <w:rFonts w:ascii="Arial" w:hAnsi="Arial" w:cs="Arial"/>
          <w:b/>
          <w:u w:val="single"/>
        </w:rPr>
        <w:lastRenderedPageBreak/>
        <w:t>Bilaga A</w:t>
      </w:r>
    </w:p>
    <w:p w14:paraId="7BD57994" w14:textId="2ECCAF8D" w:rsidR="00091B44" w:rsidRPr="00091B44" w:rsidRDefault="00091B44" w:rsidP="00091B44">
      <w:pPr>
        <w:keepNext/>
        <w:spacing w:before="160" w:after="240" w:line="384" w:lineRule="atLeast"/>
        <w:rPr>
          <w:rFonts w:ascii="Arial" w:eastAsia="Times New Roman" w:hAnsi="Arial" w:cs="Arial"/>
          <w:sz w:val="32"/>
          <w:szCs w:val="32"/>
        </w:rPr>
      </w:pPr>
      <w:r w:rsidRPr="00091B44">
        <w:rPr>
          <w:rFonts w:ascii="Arial" w:eastAsia="Times New Roman" w:hAnsi="Arial" w:cs="Arial"/>
          <w:b/>
          <w:sz w:val="32"/>
          <w:szCs w:val="32"/>
        </w:rPr>
        <w:t xml:space="preserve">Villkor för teckningsoptioner </w:t>
      </w:r>
      <w:bookmarkStart w:id="0" w:name="Text1"/>
      <w:r w:rsidR="007B1126">
        <w:rPr>
          <w:rFonts w:ascii="Arial" w:eastAsia="Times New Roman" w:hAnsi="Arial" w:cs="Arial"/>
          <w:b/>
          <w:sz w:val="32"/>
          <w:szCs w:val="32"/>
        </w:rPr>
        <w:t>serie</w:t>
      </w:r>
      <w:r w:rsidR="00266B2C">
        <w:rPr>
          <w:rFonts w:ascii="Arial" w:eastAsia="Times New Roman" w:hAnsi="Arial" w:cs="Arial"/>
          <w:b/>
          <w:sz w:val="32"/>
          <w:szCs w:val="32"/>
        </w:rPr>
        <w:t xml:space="preserve"> </w:t>
      </w:r>
      <w:bookmarkEnd w:id="0"/>
      <w:r w:rsidR="00CC2F06">
        <w:rPr>
          <w:rFonts w:ascii="Arial" w:eastAsia="Times New Roman" w:hAnsi="Arial" w:cs="Arial"/>
          <w:b/>
          <w:sz w:val="32"/>
          <w:szCs w:val="32"/>
        </w:rPr>
        <w:t xml:space="preserve">TO </w:t>
      </w:r>
      <w:r w:rsidR="009329E8">
        <w:rPr>
          <w:rFonts w:ascii="Arial" w:eastAsia="Times New Roman" w:hAnsi="Arial" w:cs="Arial"/>
          <w:b/>
          <w:sz w:val="32"/>
          <w:szCs w:val="32"/>
        </w:rPr>
        <w:t>1</w:t>
      </w:r>
      <w:r w:rsidRPr="00091B44">
        <w:rPr>
          <w:rFonts w:ascii="Arial" w:eastAsia="Times New Roman" w:hAnsi="Arial" w:cs="Arial"/>
          <w:b/>
          <w:sz w:val="32"/>
          <w:szCs w:val="32"/>
        </w:rPr>
        <w:t xml:space="preserve"> i </w:t>
      </w:r>
      <w:r w:rsidR="00FA4CF0">
        <w:rPr>
          <w:rFonts w:ascii="Arial" w:eastAsia="Times New Roman" w:hAnsi="Arial" w:cs="Arial"/>
          <w:b/>
          <w:sz w:val="32"/>
          <w:szCs w:val="32"/>
        </w:rPr>
        <w:t>Arcede Pharma AB</w:t>
      </w:r>
    </w:p>
    <w:p w14:paraId="47A60C1D" w14:textId="77777777" w:rsidR="00091B44" w:rsidRPr="00091B44" w:rsidRDefault="00091B44" w:rsidP="00E34215">
      <w:pPr>
        <w:keepNext/>
        <w:numPr>
          <w:ilvl w:val="0"/>
          <w:numId w:val="9"/>
        </w:numPr>
        <w:spacing w:before="320" w:after="0" w:line="300" w:lineRule="atLeast"/>
        <w:outlineLvl w:val="0"/>
        <w:rPr>
          <w:rFonts w:ascii="Arial" w:eastAsiaTheme="majorEastAsia" w:hAnsi="Arial" w:cs="Arial"/>
        </w:rPr>
      </w:pPr>
      <w:r w:rsidRPr="00091B44">
        <w:rPr>
          <w:rFonts w:ascii="Arial" w:eastAsiaTheme="majorEastAsia" w:hAnsi="Arial" w:cs="Arial"/>
          <w:b/>
        </w:rPr>
        <w:t>Definitioner</w:t>
      </w:r>
    </w:p>
    <w:p w14:paraId="482B9D5C"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I dessa villkor betyder:</w:t>
      </w:r>
    </w:p>
    <w:tbl>
      <w:tblPr>
        <w:tblW w:w="0" w:type="auto"/>
        <w:tblInd w:w="851" w:type="dxa"/>
        <w:tblLook w:val="04A0" w:firstRow="1" w:lastRow="0" w:firstColumn="1" w:lastColumn="0" w:noHBand="0" w:noVBand="1"/>
      </w:tblPr>
      <w:tblGrid>
        <w:gridCol w:w="3266"/>
        <w:gridCol w:w="4273"/>
      </w:tblGrid>
      <w:tr w:rsidR="00091B44" w:rsidRPr="00091B44" w14:paraId="3300AC08" w14:textId="77777777" w:rsidTr="002746D4">
        <w:tc>
          <w:tcPr>
            <w:tcW w:w="3510" w:type="dxa"/>
          </w:tcPr>
          <w:p w14:paraId="4C40B0AE"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”aktiebolagslagen”</w:t>
            </w:r>
          </w:p>
        </w:tc>
        <w:tc>
          <w:tcPr>
            <w:tcW w:w="4642" w:type="dxa"/>
          </w:tcPr>
          <w:p w14:paraId="68C6F061"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 xml:space="preserve">aktiebolagslagen (2005:551). </w:t>
            </w:r>
          </w:p>
        </w:tc>
      </w:tr>
      <w:tr w:rsidR="00091B44" w:rsidRPr="00091B44" w14:paraId="3BD80E83" w14:textId="77777777" w:rsidTr="002746D4">
        <w:tc>
          <w:tcPr>
            <w:tcW w:w="3510" w:type="dxa"/>
          </w:tcPr>
          <w:p w14:paraId="3BD46CDF"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”avstämningskonto”</w:t>
            </w:r>
          </w:p>
        </w:tc>
        <w:tc>
          <w:tcPr>
            <w:tcW w:w="4642" w:type="dxa"/>
          </w:tcPr>
          <w:p w14:paraId="5F61892B"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 xml:space="preserve">värdepapperskonto hos </w:t>
            </w:r>
            <w:proofErr w:type="spellStart"/>
            <w:r w:rsidRPr="00091B44">
              <w:rPr>
                <w:rFonts w:ascii="Georgia" w:eastAsia="Times New Roman" w:hAnsi="Georgia" w:cs="Times New Roman"/>
              </w:rPr>
              <w:t>Euroclear</w:t>
            </w:r>
            <w:proofErr w:type="spellEnd"/>
            <w:r w:rsidRPr="00091B44">
              <w:rPr>
                <w:rFonts w:ascii="Georgia" w:eastAsia="Times New Roman" w:hAnsi="Georgia" w:cs="Times New Roman"/>
              </w:rPr>
              <w:t xml:space="preserve"> där respektive optionsinnehavares innehav av teckningsoptioner är registrerat eller, i förekommande fall, innehav av aktier i bolaget som tillkommer genom teckning ska registreras.</w:t>
            </w:r>
          </w:p>
        </w:tc>
      </w:tr>
      <w:tr w:rsidR="00091B44" w:rsidRPr="00091B44" w14:paraId="11C398A3" w14:textId="77777777" w:rsidTr="002746D4">
        <w:tc>
          <w:tcPr>
            <w:tcW w:w="3510" w:type="dxa"/>
          </w:tcPr>
          <w:p w14:paraId="6AB193E6"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”bankdag”</w:t>
            </w:r>
          </w:p>
        </w:tc>
        <w:tc>
          <w:tcPr>
            <w:tcW w:w="4642" w:type="dxa"/>
          </w:tcPr>
          <w:p w14:paraId="3983D65E"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dag som inte är lördag, söndag eller annan allmän helgdag i Sverige eller som beträffande betalning av skuldebrev inte är likställd med allmän helgdag i Sverige.</w:t>
            </w:r>
          </w:p>
        </w:tc>
      </w:tr>
      <w:tr w:rsidR="00091B44" w:rsidRPr="00091B44" w14:paraId="267EFFC1" w14:textId="77777777" w:rsidTr="002746D4">
        <w:tc>
          <w:tcPr>
            <w:tcW w:w="3510" w:type="dxa"/>
          </w:tcPr>
          <w:p w14:paraId="17C35971"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”banken”</w:t>
            </w:r>
          </w:p>
        </w:tc>
        <w:tc>
          <w:tcPr>
            <w:tcW w:w="4642" w:type="dxa"/>
          </w:tcPr>
          <w:p w14:paraId="3C4B0EAE"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den bank eller det kontoförande institut som bolaget från tid till annan utser att handha vissa uppgifter enligt dessa villkor.</w:t>
            </w:r>
          </w:p>
        </w:tc>
      </w:tr>
      <w:tr w:rsidR="00091B44" w:rsidRPr="00493EA5" w14:paraId="5FA3AA01" w14:textId="77777777" w:rsidTr="002746D4">
        <w:tc>
          <w:tcPr>
            <w:tcW w:w="3510" w:type="dxa"/>
          </w:tcPr>
          <w:p w14:paraId="71266115"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”bolaget”</w:t>
            </w:r>
          </w:p>
        </w:tc>
        <w:tc>
          <w:tcPr>
            <w:tcW w:w="4642" w:type="dxa"/>
          </w:tcPr>
          <w:p w14:paraId="686757E4" w14:textId="328DA9C9" w:rsidR="00091B44" w:rsidRPr="00903F37" w:rsidRDefault="00FA4CF0" w:rsidP="00C308B0">
            <w:pPr>
              <w:spacing w:before="160" w:after="0" w:line="300" w:lineRule="atLeast"/>
              <w:rPr>
                <w:rFonts w:ascii="Georgia" w:eastAsia="Times New Roman" w:hAnsi="Georgia" w:cs="Times New Roman"/>
                <w:lang w:val="en-US"/>
              </w:rPr>
            </w:pPr>
            <w:r>
              <w:rPr>
                <w:rFonts w:ascii="Georgia" w:hAnsi="Georgia"/>
                <w:lang w:val="en-US"/>
              </w:rPr>
              <w:t>Arcede Pharma AB</w:t>
            </w:r>
            <w:r w:rsidR="00903F37" w:rsidRPr="00903F37">
              <w:rPr>
                <w:rFonts w:ascii="Georgia" w:hAnsi="Georgia"/>
                <w:lang w:val="en-US"/>
              </w:rPr>
              <w:t xml:space="preserve"> org. nr </w:t>
            </w:r>
            <w:r>
              <w:rPr>
                <w:rFonts w:ascii="Georgia" w:hAnsi="Georgia"/>
                <w:lang w:val="en-US"/>
              </w:rPr>
              <w:t>556650-7330</w:t>
            </w:r>
            <w:r w:rsidR="00903F37">
              <w:rPr>
                <w:rFonts w:ascii="Georgia" w:hAnsi="Georgia"/>
                <w:lang w:val="en-US"/>
              </w:rPr>
              <w:t>.</w:t>
            </w:r>
          </w:p>
        </w:tc>
      </w:tr>
      <w:tr w:rsidR="00091B44" w:rsidRPr="00091B44" w14:paraId="6E312DEB" w14:textId="77777777" w:rsidTr="002746D4">
        <w:tc>
          <w:tcPr>
            <w:tcW w:w="3510" w:type="dxa"/>
          </w:tcPr>
          <w:p w14:paraId="24BDE2F3"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w:t>
            </w:r>
            <w:proofErr w:type="spellStart"/>
            <w:r w:rsidRPr="00091B44">
              <w:rPr>
                <w:rFonts w:ascii="Georgia" w:eastAsia="Times New Roman" w:hAnsi="Georgia" w:cs="Times New Roman"/>
              </w:rPr>
              <w:t>Euroclear</w:t>
            </w:r>
            <w:proofErr w:type="spellEnd"/>
            <w:r w:rsidRPr="00091B44">
              <w:rPr>
                <w:rFonts w:ascii="Georgia" w:eastAsia="Times New Roman" w:hAnsi="Georgia" w:cs="Times New Roman"/>
              </w:rPr>
              <w:t>”</w:t>
            </w:r>
          </w:p>
        </w:tc>
        <w:tc>
          <w:tcPr>
            <w:tcW w:w="4642" w:type="dxa"/>
          </w:tcPr>
          <w:p w14:paraId="23B83E0D" w14:textId="77777777" w:rsidR="00091B44" w:rsidRPr="00091B44" w:rsidRDefault="00091B44" w:rsidP="00091B44">
            <w:pPr>
              <w:spacing w:before="160" w:after="0" w:line="300" w:lineRule="atLeast"/>
              <w:rPr>
                <w:rFonts w:ascii="Georgia" w:eastAsia="Times New Roman" w:hAnsi="Georgia" w:cs="Times New Roman"/>
              </w:rPr>
            </w:pPr>
            <w:proofErr w:type="spellStart"/>
            <w:r w:rsidRPr="00091B44">
              <w:rPr>
                <w:rFonts w:ascii="Georgia" w:eastAsia="Times New Roman" w:hAnsi="Georgia" w:cs="Times New Roman"/>
              </w:rPr>
              <w:t>Euroclear</w:t>
            </w:r>
            <w:proofErr w:type="spellEnd"/>
            <w:r w:rsidRPr="00091B44">
              <w:rPr>
                <w:rFonts w:ascii="Georgia" w:eastAsia="Times New Roman" w:hAnsi="Georgia" w:cs="Times New Roman"/>
              </w:rPr>
              <w:t xml:space="preserve"> Sweden AB.</w:t>
            </w:r>
          </w:p>
        </w:tc>
      </w:tr>
      <w:tr w:rsidR="00091B44" w:rsidRPr="00091B44" w14:paraId="05920536" w14:textId="77777777" w:rsidTr="002746D4">
        <w:tc>
          <w:tcPr>
            <w:tcW w:w="3510" w:type="dxa"/>
          </w:tcPr>
          <w:p w14:paraId="6FBB8F39"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”marknadsnotering”</w:t>
            </w:r>
          </w:p>
        </w:tc>
        <w:tc>
          <w:tcPr>
            <w:tcW w:w="4642" w:type="dxa"/>
          </w:tcPr>
          <w:p w14:paraId="09726B7B"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i samband med aktie, värdepapper eller annan rättighet, notering genom utgivarens försorg av sådan aktie, värdepapper eller annan rättighet på en reglerad marknad eller någon annan organiserad marknadsplats.</w:t>
            </w:r>
          </w:p>
        </w:tc>
      </w:tr>
      <w:tr w:rsidR="00091B44" w:rsidRPr="00091B44" w14:paraId="15D3345A" w14:textId="77777777" w:rsidTr="002746D4">
        <w:tc>
          <w:tcPr>
            <w:tcW w:w="3510" w:type="dxa"/>
          </w:tcPr>
          <w:p w14:paraId="4DDE8C95"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”optionsinnehavare”</w:t>
            </w:r>
          </w:p>
        </w:tc>
        <w:tc>
          <w:tcPr>
            <w:tcW w:w="4642" w:type="dxa"/>
          </w:tcPr>
          <w:p w14:paraId="6DC41129"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den som är registrerad på avstämningskonto som innehavare av teckningsoption.</w:t>
            </w:r>
          </w:p>
        </w:tc>
      </w:tr>
      <w:tr w:rsidR="00091B44" w:rsidRPr="00091B44" w14:paraId="7140D15E" w14:textId="77777777" w:rsidTr="002746D4">
        <w:tc>
          <w:tcPr>
            <w:tcW w:w="3510" w:type="dxa"/>
          </w:tcPr>
          <w:p w14:paraId="628C2E3F"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”teckning”</w:t>
            </w:r>
          </w:p>
        </w:tc>
        <w:tc>
          <w:tcPr>
            <w:tcW w:w="4642" w:type="dxa"/>
          </w:tcPr>
          <w:p w14:paraId="36D700A7"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teckning, med utnyttjande av teckningsoption, av nya aktier i bolaget mot betalning i pengar enligt dessa villkor.</w:t>
            </w:r>
          </w:p>
        </w:tc>
      </w:tr>
      <w:tr w:rsidR="00091B44" w:rsidRPr="00091B44" w14:paraId="44C5E52E" w14:textId="77777777" w:rsidTr="002746D4">
        <w:tc>
          <w:tcPr>
            <w:tcW w:w="3510" w:type="dxa"/>
          </w:tcPr>
          <w:p w14:paraId="5EAD0705"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lastRenderedPageBreak/>
              <w:t>”teckningskurs”</w:t>
            </w:r>
          </w:p>
        </w:tc>
        <w:tc>
          <w:tcPr>
            <w:tcW w:w="4642" w:type="dxa"/>
          </w:tcPr>
          <w:p w14:paraId="2EF33F08"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 xml:space="preserve">den kurs till vilken teckning får ske enligt dessa villkor. </w:t>
            </w:r>
          </w:p>
        </w:tc>
      </w:tr>
      <w:tr w:rsidR="00091B44" w:rsidRPr="00091B44" w14:paraId="0EBCF5BE" w14:textId="77777777" w:rsidTr="002746D4">
        <w:tc>
          <w:tcPr>
            <w:tcW w:w="3510" w:type="dxa"/>
          </w:tcPr>
          <w:p w14:paraId="76F5F64A"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”teckningsoption”</w:t>
            </w:r>
          </w:p>
        </w:tc>
        <w:tc>
          <w:tcPr>
            <w:tcW w:w="4642" w:type="dxa"/>
          </w:tcPr>
          <w:p w14:paraId="54F67A41"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rätt att enligt dessa villkor teckna nya aktier i bolaget mot betalning i pengar enligt dessa villkor.</w:t>
            </w:r>
          </w:p>
        </w:tc>
      </w:tr>
      <w:tr w:rsidR="00091B44" w:rsidRPr="00091B44" w14:paraId="2DBFCC20" w14:textId="77777777" w:rsidTr="002746D4">
        <w:tc>
          <w:tcPr>
            <w:tcW w:w="3510" w:type="dxa"/>
          </w:tcPr>
          <w:p w14:paraId="022C439B"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”teckningsperiod”</w:t>
            </w:r>
          </w:p>
        </w:tc>
        <w:tc>
          <w:tcPr>
            <w:tcW w:w="4642" w:type="dxa"/>
          </w:tcPr>
          <w:p w14:paraId="772A5305" w14:textId="77777777" w:rsidR="00091B44" w:rsidRPr="00091B44" w:rsidRDefault="00091B44" w:rsidP="00091B44">
            <w:pPr>
              <w:spacing w:before="160" w:after="0" w:line="300" w:lineRule="atLeast"/>
              <w:rPr>
                <w:rFonts w:ascii="Georgia" w:eastAsia="Times New Roman" w:hAnsi="Georgia" w:cs="Times New Roman"/>
              </w:rPr>
            </w:pPr>
            <w:r w:rsidRPr="00091B44">
              <w:rPr>
                <w:rFonts w:ascii="Georgia" w:eastAsia="Times New Roman" w:hAnsi="Georgia" w:cs="Times New Roman"/>
              </w:rPr>
              <w:t>den period under vilken teckning får ske enligt dessa villkor.</w:t>
            </w:r>
          </w:p>
        </w:tc>
      </w:tr>
    </w:tbl>
    <w:p w14:paraId="3206A1FF" w14:textId="77777777" w:rsidR="00091B44" w:rsidRPr="00091B44" w:rsidRDefault="00091B44" w:rsidP="00E34215">
      <w:pPr>
        <w:keepNext/>
        <w:numPr>
          <w:ilvl w:val="0"/>
          <w:numId w:val="9"/>
        </w:numPr>
        <w:spacing w:before="320" w:after="0" w:line="300" w:lineRule="atLeast"/>
        <w:outlineLvl w:val="0"/>
        <w:rPr>
          <w:rFonts w:ascii="Arial" w:eastAsiaTheme="majorEastAsia" w:hAnsi="Arial" w:cs="Arial"/>
        </w:rPr>
      </w:pPr>
      <w:r w:rsidRPr="00091B44">
        <w:rPr>
          <w:rFonts w:ascii="Arial" w:eastAsiaTheme="majorEastAsia" w:hAnsi="Arial" w:cs="Arial"/>
          <w:b/>
        </w:rPr>
        <w:t xml:space="preserve">Antal teckningsoptioner, registrering </w:t>
      </w:r>
      <w:proofErr w:type="gramStart"/>
      <w:r w:rsidRPr="00091B44">
        <w:rPr>
          <w:rFonts w:ascii="Arial" w:eastAsiaTheme="majorEastAsia" w:hAnsi="Arial" w:cs="Arial"/>
          <w:b/>
        </w:rPr>
        <w:t>m.m.</w:t>
      </w:r>
      <w:proofErr w:type="gramEnd"/>
    </w:p>
    <w:p w14:paraId="43817A38" w14:textId="75D7B3D3" w:rsidR="00091B44" w:rsidRPr="00F2696E" w:rsidRDefault="00CB77D4" w:rsidP="00091B44">
      <w:pPr>
        <w:spacing w:before="160" w:after="0" w:line="300" w:lineRule="atLeast"/>
        <w:ind w:left="851"/>
        <w:rPr>
          <w:rFonts w:ascii="Georgia" w:hAnsi="Georgia"/>
        </w:rPr>
      </w:pPr>
      <w:r>
        <w:rPr>
          <w:rFonts w:ascii="Georgia" w:eastAsia="Times New Roman" w:hAnsi="Georgia" w:cs="Times New Roman"/>
        </w:rPr>
        <w:t xml:space="preserve">Det sammanlagda antalet teckningsoptioner uppgår till högst det antal som följer av relevanta </w:t>
      </w:r>
      <w:proofErr w:type="spellStart"/>
      <w:r>
        <w:rPr>
          <w:rFonts w:ascii="Georgia" w:eastAsia="Times New Roman" w:hAnsi="Georgia" w:cs="Times New Roman"/>
        </w:rPr>
        <w:t>emissionsbeslut</w:t>
      </w:r>
      <w:proofErr w:type="spellEnd"/>
      <w:r>
        <w:rPr>
          <w:rFonts w:ascii="Georgia" w:eastAsia="Times New Roman" w:hAnsi="Georgia" w:cs="Times New Roman"/>
        </w:rPr>
        <w:t xml:space="preserve">. </w:t>
      </w:r>
    </w:p>
    <w:p w14:paraId="593A943A"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Teckningsoptionerna ska registreras av </w:t>
      </w:r>
      <w:proofErr w:type="spellStart"/>
      <w:r w:rsidRPr="00091B44">
        <w:rPr>
          <w:rFonts w:ascii="Georgia" w:eastAsia="Times New Roman" w:hAnsi="Georgia" w:cs="Times New Roman"/>
        </w:rPr>
        <w:t>Euroclear</w:t>
      </w:r>
      <w:proofErr w:type="spellEnd"/>
      <w:r w:rsidRPr="00091B44">
        <w:rPr>
          <w:rFonts w:ascii="Georgia" w:eastAsia="Times New Roman" w:hAnsi="Georgia" w:cs="Times New Roman"/>
        </w:rPr>
        <w:t xml:space="preserve"> i ett avstämningsregister enligt lagen (1998:1479) om värdepapperscentraler och kontoföring av finansiella instrument, varför några fysiska teckningsoptionsbevis inte kommer att ges ut. Teckningsoptionerna registreras för optionsinnehavarnas räkning på deras respektive avstämningskonto. Registrering avseende teckningsoptionerna till följd av åtgärd enligt punkterna 6, 8 eller 12 nedan ombesörjs av banken. Optionsinnehavarens begäran om annan registrering ska göras till det kontoförande institut hos vilket optionsinnehavaren öppnat avstämningskonto.</w:t>
      </w:r>
    </w:p>
    <w:p w14:paraId="375565C3"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Bolaget utfäster sig att verkställa teckning i enlighet med dessa villkor.</w:t>
      </w:r>
    </w:p>
    <w:p w14:paraId="622DCADF" w14:textId="77777777" w:rsidR="00091B44" w:rsidRPr="00091B44" w:rsidRDefault="00091B44" w:rsidP="00E34215">
      <w:pPr>
        <w:keepNext/>
        <w:numPr>
          <w:ilvl w:val="0"/>
          <w:numId w:val="9"/>
        </w:numPr>
        <w:spacing w:before="320" w:after="0" w:line="300" w:lineRule="atLeast"/>
        <w:outlineLvl w:val="0"/>
        <w:rPr>
          <w:rFonts w:ascii="Arial" w:eastAsiaTheme="majorEastAsia" w:hAnsi="Arial" w:cs="Arial"/>
        </w:rPr>
      </w:pPr>
      <w:bookmarkStart w:id="1" w:name="_Ref445994933"/>
      <w:r w:rsidRPr="00091B44">
        <w:rPr>
          <w:rFonts w:ascii="Arial" w:eastAsiaTheme="majorEastAsia" w:hAnsi="Arial" w:cs="Arial"/>
          <w:b/>
        </w:rPr>
        <w:t>Rätt att teckna nya aktier</w:t>
      </w:r>
      <w:bookmarkEnd w:id="1"/>
    </w:p>
    <w:p w14:paraId="11CCAF78" w14:textId="5A9E68FE" w:rsidR="00091B44" w:rsidRPr="00F457E3" w:rsidRDefault="009329E8" w:rsidP="00091B44">
      <w:pPr>
        <w:spacing w:before="160" w:after="0" w:line="300" w:lineRule="atLeast"/>
        <w:ind w:left="907"/>
        <w:rPr>
          <w:rFonts w:ascii="Georgia" w:eastAsia="Times New Roman" w:hAnsi="Georgia" w:cs="Times New Roman"/>
        </w:rPr>
      </w:pPr>
      <w:r>
        <w:rPr>
          <w:rFonts w:eastAsia="Lucida Sans Unicode" w:cstheme="minorHAnsi"/>
        </w:rPr>
        <w:t>En (1) TO 1</w:t>
      </w:r>
      <w:r w:rsidRPr="00482326">
        <w:rPr>
          <w:rFonts w:eastAsia="Lucida Sans Unicode" w:cstheme="minorHAnsi"/>
        </w:rPr>
        <w:t xml:space="preserve"> ger rätt att teckna </w:t>
      </w:r>
      <w:r>
        <w:rPr>
          <w:rFonts w:eastAsia="Lucida Sans Unicode" w:cstheme="minorHAnsi"/>
        </w:rPr>
        <w:t xml:space="preserve">en (1) </w:t>
      </w:r>
      <w:r w:rsidRPr="00482326">
        <w:rPr>
          <w:rFonts w:eastAsia="Lucida Sans Unicode" w:cstheme="minorHAnsi"/>
        </w:rPr>
        <w:t>ny aktie i bolaget mot kontant betalning</w:t>
      </w:r>
      <w:r>
        <w:rPr>
          <w:rFonts w:eastAsia="Lucida Sans Unicode" w:cstheme="minorHAnsi"/>
        </w:rPr>
        <w:t xml:space="preserve"> om 0,09 kronor per aktie</w:t>
      </w:r>
      <w:r w:rsidR="00FB3776" w:rsidRPr="00FB3776">
        <w:rPr>
          <w:rFonts w:eastAsia="Lucida Sans Unicode" w:cstheme="minorHAnsi"/>
        </w:rPr>
        <w:t>.</w:t>
      </w:r>
      <w:r w:rsidR="00903F37">
        <w:t xml:space="preserve"> Det belopp som överskrider aktiens kvotvärde ska tillföras den fria överkursfonden</w:t>
      </w:r>
      <w:r w:rsidR="007208F3">
        <w:t>.</w:t>
      </w:r>
      <w:r w:rsidR="00091B44" w:rsidRPr="00F457E3">
        <w:rPr>
          <w:rFonts w:ascii="Georgia" w:eastAsia="Times New Roman" w:hAnsi="Georgia" w:cs="Times New Roman"/>
        </w:rPr>
        <w:t xml:space="preserve">  </w:t>
      </w:r>
    </w:p>
    <w:p w14:paraId="74745BFE"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Teckningskursen och det antal aktier som varje option ger rätt att teckna kan bli föremål för justering i enlighet med bestämmelserna i punkt 8 nedan. Om tillämpningen av dessa bestämmelser skulle medföra att teckningskursen kommer att understiga då utestående aktiers då gällande kvotvärde ska teckningskursen i stället motsvara då utestående aktiers då gällande kvotvärde.</w:t>
      </w:r>
    </w:p>
    <w:p w14:paraId="2EFA1177" w14:textId="77777777" w:rsidR="00091B44" w:rsidRPr="00091B44" w:rsidRDefault="00091B44" w:rsidP="00E34215">
      <w:pPr>
        <w:keepNext/>
        <w:numPr>
          <w:ilvl w:val="0"/>
          <w:numId w:val="9"/>
        </w:numPr>
        <w:spacing w:before="320" w:after="0" w:line="300" w:lineRule="atLeast"/>
        <w:outlineLvl w:val="0"/>
        <w:rPr>
          <w:rFonts w:ascii="Arial" w:eastAsiaTheme="majorEastAsia" w:hAnsi="Arial" w:cs="Arial"/>
        </w:rPr>
      </w:pPr>
      <w:bookmarkStart w:id="2" w:name="_Ref274552673"/>
      <w:r w:rsidRPr="00091B44">
        <w:rPr>
          <w:rFonts w:ascii="Arial" w:eastAsiaTheme="majorEastAsia" w:hAnsi="Arial" w:cs="Arial"/>
          <w:b/>
        </w:rPr>
        <w:t>Teckning</w:t>
      </w:r>
      <w:bookmarkEnd w:id="2"/>
    </w:p>
    <w:p w14:paraId="4A7CD52D" w14:textId="261E257C" w:rsidR="00091B44" w:rsidRPr="00091B44" w:rsidRDefault="00091B44" w:rsidP="00091B44">
      <w:pPr>
        <w:spacing w:before="160" w:after="0" w:line="300" w:lineRule="atLeast"/>
        <w:ind w:left="907"/>
        <w:rPr>
          <w:rFonts w:ascii="Georgia" w:eastAsia="Times New Roman" w:hAnsi="Georgia" w:cs="Times New Roman"/>
        </w:rPr>
      </w:pPr>
      <w:r w:rsidRPr="00CC7812">
        <w:rPr>
          <w:rFonts w:ascii="Georgia" w:eastAsia="Times New Roman" w:hAnsi="Georgia" w:cs="Times New Roman"/>
        </w:rPr>
        <w:t xml:space="preserve">Teckning får ske endast under </w:t>
      </w:r>
      <w:r w:rsidR="00C308B0" w:rsidRPr="00CC7812">
        <w:t xml:space="preserve">perioden </w:t>
      </w:r>
      <w:r w:rsidR="00A04045" w:rsidRPr="00CC7812">
        <w:t xml:space="preserve">från och med </w:t>
      </w:r>
      <w:r w:rsidR="00A04045" w:rsidRPr="00CC7812">
        <w:rPr>
          <w:rFonts w:ascii="Georgia" w:eastAsia="Times New Roman" w:hAnsi="Georgia" w:cs="Times New Roman"/>
          <w:color w:val="000000"/>
        </w:rPr>
        <w:t xml:space="preserve">den </w:t>
      </w:r>
      <w:r w:rsidR="009329E8">
        <w:rPr>
          <w:rFonts w:ascii="Georgia" w:eastAsia="Times New Roman" w:hAnsi="Georgia" w:cs="Times New Roman"/>
          <w:color w:val="000000"/>
        </w:rPr>
        <w:t>8 januari 2024</w:t>
      </w:r>
      <w:r w:rsidR="00903F37">
        <w:rPr>
          <w:rFonts w:ascii="Georgia" w:hAnsi="Georgia"/>
        </w:rPr>
        <w:t xml:space="preserve"> </w:t>
      </w:r>
      <w:r w:rsidR="00A04045" w:rsidRPr="00CC7812">
        <w:rPr>
          <w:rFonts w:ascii="Georgia" w:eastAsia="Times New Roman" w:hAnsi="Georgia" w:cs="Times New Roman"/>
          <w:color w:val="000000"/>
        </w:rPr>
        <w:t xml:space="preserve">till och med den </w:t>
      </w:r>
      <w:r w:rsidR="009329E8">
        <w:rPr>
          <w:rFonts w:ascii="Georgia" w:hAnsi="Georgia"/>
        </w:rPr>
        <w:t>19 januari 2024</w:t>
      </w:r>
      <w:r w:rsidR="00F2696E">
        <w:rPr>
          <w:rFonts w:ascii="Georgia" w:hAnsi="Georgia"/>
        </w:rPr>
        <w:t>.</w:t>
      </w:r>
    </w:p>
    <w:p w14:paraId="320AFC1C" w14:textId="5D381D70"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Teckningsperioden kan komma att tidigareläggas eller senareläggas i enlighet med bestämmelserna i punkt </w:t>
      </w:r>
      <w:r w:rsidRPr="00091B44">
        <w:rPr>
          <w:rFonts w:ascii="Georgia" w:eastAsia="Times New Roman" w:hAnsi="Georgia" w:cs="Times New Roman"/>
        </w:rPr>
        <w:fldChar w:fldCharType="begin"/>
      </w:r>
      <w:r w:rsidRPr="00091B44">
        <w:rPr>
          <w:rFonts w:ascii="Georgia" w:eastAsia="Times New Roman" w:hAnsi="Georgia" w:cs="Times New Roman"/>
        </w:rPr>
        <w:instrText xml:space="preserve"> REF _Ref274552616 \r \h  \* MERGEFORMAT </w:instrText>
      </w:r>
      <w:r w:rsidRPr="00091B44">
        <w:rPr>
          <w:rFonts w:ascii="Georgia" w:eastAsia="Times New Roman" w:hAnsi="Georgia" w:cs="Times New Roman"/>
        </w:rPr>
      </w:r>
      <w:r w:rsidRPr="00091B44">
        <w:rPr>
          <w:rFonts w:ascii="Georgia" w:eastAsia="Times New Roman" w:hAnsi="Georgia" w:cs="Times New Roman"/>
        </w:rPr>
        <w:fldChar w:fldCharType="separate"/>
      </w:r>
      <w:r w:rsidR="00A26F75">
        <w:rPr>
          <w:rFonts w:ascii="Georgia" w:eastAsia="Times New Roman" w:hAnsi="Georgia" w:cs="Times New Roman"/>
        </w:rPr>
        <w:t>8</w:t>
      </w:r>
      <w:r w:rsidRPr="00091B44">
        <w:rPr>
          <w:rFonts w:ascii="Georgia" w:eastAsia="Times New Roman" w:hAnsi="Georgia" w:cs="Times New Roman"/>
        </w:rPr>
        <w:fldChar w:fldCharType="end"/>
      </w:r>
      <w:r w:rsidRPr="00091B44">
        <w:rPr>
          <w:rFonts w:ascii="Georgia" w:eastAsia="Times New Roman" w:hAnsi="Georgia" w:cs="Times New Roman"/>
        </w:rPr>
        <w:t xml:space="preserve"> nedan.</w:t>
      </w:r>
      <w:r w:rsidR="00176387">
        <w:rPr>
          <w:rFonts w:ascii="Georgia" w:eastAsia="Times New Roman" w:hAnsi="Georgia" w:cs="Times New Roman"/>
        </w:rPr>
        <w:t xml:space="preserve"> </w:t>
      </w:r>
    </w:p>
    <w:p w14:paraId="6A769310"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lastRenderedPageBreak/>
        <w:t>Teckning kan ske endast av det hela antal aktier vartill det sammanlagda antalet teckningsoptioner, som är registrerade på samma avstämningskonto och som samtidigt utnyttjas av en och samma optionsinnehavare för teckning, ger rätt att teckna.</w:t>
      </w:r>
    </w:p>
    <w:p w14:paraId="61F4C54C"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Teckning sker genom att fastställd och av bolaget eller banken tillhandahållen anmälningssedel (teckningslista), vederbörligen ifylld och undertecknad, ges in till bolaget eller banken på i anmälningssedeln angiven adress.</w:t>
      </w:r>
    </w:p>
    <w:p w14:paraId="0641D173"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Kommer inte sådan anmälningssedel (teckningslista) bolaget eller banken till handa inom teckningsperioden upphör teckningsoptionen.</w:t>
      </w:r>
    </w:p>
    <w:p w14:paraId="260CDE47"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Teckning är bindande och kan inte återkallas.</w:t>
      </w:r>
    </w:p>
    <w:p w14:paraId="56B817CB" w14:textId="77777777" w:rsidR="00091B44" w:rsidRPr="00091B44" w:rsidRDefault="00091B44" w:rsidP="00E34215">
      <w:pPr>
        <w:keepNext/>
        <w:numPr>
          <w:ilvl w:val="0"/>
          <w:numId w:val="9"/>
        </w:numPr>
        <w:spacing w:before="320" w:after="0" w:line="300" w:lineRule="atLeast"/>
        <w:outlineLvl w:val="0"/>
        <w:rPr>
          <w:rFonts w:ascii="Arial" w:eastAsiaTheme="majorEastAsia" w:hAnsi="Arial" w:cs="Arial"/>
        </w:rPr>
      </w:pPr>
      <w:bookmarkStart w:id="3" w:name="_Ref274552678"/>
      <w:r w:rsidRPr="00091B44">
        <w:rPr>
          <w:rFonts w:ascii="Arial" w:eastAsiaTheme="majorEastAsia" w:hAnsi="Arial" w:cs="Arial"/>
          <w:b/>
        </w:rPr>
        <w:t>Betalning</w:t>
      </w:r>
      <w:bookmarkEnd w:id="3"/>
    </w:p>
    <w:p w14:paraId="6F75A3F4"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Samtidigt med teckning ska betalning erläggas för det antal aktier som teckningen avser. Betalning ska ske kontant till i anmälningssedeln (teckningslistan) angivet bankkonto.</w:t>
      </w:r>
    </w:p>
    <w:p w14:paraId="0F1FC659" w14:textId="77777777" w:rsidR="00091B44" w:rsidRPr="00091B44" w:rsidRDefault="00091B44" w:rsidP="00E34215">
      <w:pPr>
        <w:keepNext/>
        <w:numPr>
          <w:ilvl w:val="0"/>
          <w:numId w:val="9"/>
        </w:numPr>
        <w:spacing w:before="320" w:after="0" w:line="300" w:lineRule="atLeast"/>
        <w:outlineLvl w:val="0"/>
        <w:rPr>
          <w:rFonts w:ascii="Arial" w:eastAsiaTheme="majorEastAsia" w:hAnsi="Arial" w:cs="Arial"/>
        </w:rPr>
      </w:pPr>
      <w:bookmarkStart w:id="4" w:name="_Ref274552612"/>
      <w:r w:rsidRPr="00091B44">
        <w:rPr>
          <w:rFonts w:ascii="Arial" w:eastAsiaTheme="majorEastAsia" w:hAnsi="Arial" w:cs="Arial"/>
          <w:b/>
        </w:rPr>
        <w:t>Verkställande av teckning</w:t>
      </w:r>
      <w:bookmarkEnd w:id="4"/>
    </w:p>
    <w:p w14:paraId="5108FDCD" w14:textId="78A81A3F"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Sedan teckning skett och betalning erlagts i enlighet med punkterna </w:t>
      </w:r>
      <w:r w:rsidRPr="00091B44">
        <w:rPr>
          <w:rFonts w:ascii="Georgia" w:eastAsia="Times New Roman" w:hAnsi="Georgia" w:cs="Times New Roman"/>
        </w:rPr>
        <w:fldChar w:fldCharType="begin"/>
      </w:r>
      <w:r w:rsidRPr="00091B44">
        <w:rPr>
          <w:rFonts w:ascii="Georgia" w:eastAsia="Times New Roman" w:hAnsi="Georgia" w:cs="Times New Roman"/>
        </w:rPr>
        <w:instrText xml:space="preserve"> REF _Ref274552673 \r \h </w:instrText>
      </w:r>
      <w:r w:rsidRPr="00091B44">
        <w:rPr>
          <w:rFonts w:ascii="Georgia" w:eastAsia="Times New Roman" w:hAnsi="Georgia" w:cs="Times New Roman"/>
        </w:rPr>
      </w:r>
      <w:r w:rsidRPr="00091B44">
        <w:rPr>
          <w:rFonts w:ascii="Georgia" w:eastAsia="Times New Roman" w:hAnsi="Georgia" w:cs="Times New Roman"/>
        </w:rPr>
        <w:fldChar w:fldCharType="separate"/>
      </w:r>
      <w:r w:rsidR="00A26F75">
        <w:rPr>
          <w:rFonts w:ascii="Georgia" w:eastAsia="Times New Roman" w:hAnsi="Georgia" w:cs="Times New Roman"/>
        </w:rPr>
        <w:t>4</w:t>
      </w:r>
      <w:r w:rsidRPr="00091B44">
        <w:rPr>
          <w:rFonts w:ascii="Georgia" w:eastAsia="Times New Roman" w:hAnsi="Georgia" w:cs="Times New Roman"/>
        </w:rPr>
        <w:fldChar w:fldCharType="end"/>
      </w:r>
      <w:r w:rsidRPr="00091B44">
        <w:rPr>
          <w:rFonts w:ascii="Georgia" w:eastAsia="Times New Roman" w:hAnsi="Georgia" w:cs="Times New Roman"/>
        </w:rPr>
        <w:t xml:space="preserve"> och </w:t>
      </w:r>
      <w:r w:rsidRPr="00091B44">
        <w:rPr>
          <w:rFonts w:ascii="Georgia" w:eastAsia="Times New Roman" w:hAnsi="Georgia" w:cs="Times New Roman"/>
        </w:rPr>
        <w:fldChar w:fldCharType="begin"/>
      </w:r>
      <w:r w:rsidRPr="00091B44">
        <w:rPr>
          <w:rFonts w:ascii="Georgia" w:eastAsia="Times New Roman" w:hAnsi="Georgia" w:cs="Times New Roman"/>
        </w:rPr>
        <w:instrText xml:space="preserve"> REF _Ref274552678 \r \h </w:instrText>
      </w:r>
      <w:r w:rsidRPr="00091B44">
        <w:rPr>
          <w:rFonts w:ascii="Georgia" w:eastAsia="Times New Roman" w:hAnsi="Georgia" w:cs="Times New Roman"/>
        </w:rPr>
      </w:r>
      <w:r w:rsidRPr="00091B44">
        <w:rPr>
          <w:rFonts w:ascii="Georgia" w:eastAsia="Times New Roman" w:hAnsi="Georgia" w:cs="Times New Roman"/>
        </w:rPr>
        <w:fldChar w:fldCharType="separate"/>
      </w:r>
      <w:r w:rsidR="00A26F75">
        <w:rPr>
          <w:rFonts w:ascii="Georgia" w:eastAsia="Times New Roman" w:hAnsi="Georgia" w:cs="Times New Roman"/>
        </w:rPr>
        <w:t>5</w:t>
      </w:r>
      <w:r w:rsidRPr="00091B44">
        <w:rPr>
          <w:rFonts w:ascii="Georgia" w:eastAsia="Times New Roman" w:hAnsi="Georgia" w:cs="Times New Roman"/>
        </w:rPr>
        <w:fldChar w:fldCharType="end"/>
      </w:r>
      <w:r w:rsidRPr="00091B44">
        <w:rPr>
          <w:rFonts w:ascii="Georgia" w:eastAsia="Times New Roman" w:hAnsi="Georgia" w:cs="Times New Roman"/>
        </w:rPr>
        <w:t xml:space="preserve"> ovan verkställs teckningen. Därvid bortses från eventuellt överskjutande del av teckningsoption som enligt tredje stycket i punkt 4 ovan inte får utnyttjas för teckning. Sådan överskjutande del upphör i och med teckningen.</w:t>
      </w:r>
    </w:p>
    <w:p w14:paraId="60FD8786"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Teckning verkställs genom att styrelsen för bolaget beslutar att tilldela optionsinnehavaren de nya aktierna, varefter de nya aktierna upptas i bolagets aktiebok (som förs av </w:t>
      </w:r>
      <w:proofErr w:type="spellStart"/>
      <w:r w:rsidRPr="00091B44">
        <w:rPr>
          <w:rFonts w:ascii="Georgia" w:eastAsia="Times New Roman" w:hAnsi="Georgia" w:cs="Times New Roman"/>
        </w:rPr>
        <w:t>Euroclear</w:t>
      </w:r>
      <w:proofErr w:type="spellEnd"/>
      <w:r w:rsidRPr="00091B44">
        <w:rPr>
          <w:rFonts w:ascii="Georgia" w:eastAsia="Times New Roman" w:hAnsi="Georgia" w:cs="Times New Roman"/>
        </w:rPr>
        <w:t>) och på optionsinnehavarens avstämningskonto såsom interimsaktier. Sedan registrering skett hos Bolagsverket blir registreringen av de nya aktierna i aktieboken och på avstämningskontot slutgiltig.</w:t>
      </w:r>
    </w:p>
    <w:p w14:paraId="794508A7"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Som framgår av punkt 8 nedan får teckning i vissa fall verkställas först efter viss senare tidpunkt och då med tillämpning av omräknad teckningskurs och omräknat antal aktier som varje teckningsoption ger rätt att teckna.</w:t>
      </w:r>
    </w:p>
    <w:p w14:paraId="6869DADD" w14:textId="77777777" w:rsidR="00091B44" w:rsidRPr="00091B44" w:rsidRDefault="00091B44" w:rsidP="00E34215">
      <w:pPr>
        <w:keepNext/>
        <w:numPr>
          <w:ilvl w:val="0"/>
          <w:numId w:val="9"/>
        </w:numPr>
        <w:spacing w:before="320" w:after="0" w:line="300" w:lineRule="atLeast"/>
        <w:outlineLvl w:val="0"/>
        <w:rPr>
          <w:rFonts w:ascii="Arial" w:eastAsiaTheme="majorEastAsia" w:hAnsi="Arial" w:cs="Arial"/>
        </w:rPr>
      </w:pPr>
      <w:r w:rsidRPr="00091B44">
        <w:rPr>
          <w:rFonts w:ascii="Arial" w:eastAsiaTheme="majorEastAsia" w:hAnsi="Arial" w:cs="Arial"/>
          <w:b/>
        </w:rPr>
        <w:t xml:space="preserve">Utdelning på ny aktie </w:t>
      </w:r>
    </w:p>
    <w:p w14:paraId="3FFE3537"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Aktie som tillkommit genom teckning ger rätt till vinstutdelning från och med den första avstämningsdag för utdelning som inträffar efter det att teckningen verkställts i sådan utsträckning att aktien upptagits som interimsaktie i bolagets aktiebok.</w:t>
      </w:r>
    </w:p>
    <w:p w14:paraId="164C4C29" w14:textId="77777777" w:rsidR="00091B44" w:rsidRPr="00091B44" w:rsidRDefault="00091B44" w:rsidP="00E34215">
      <w:pPr>
        <w:keepNext/>
        <w:numPr>
          <w:ilvl w:val="0"/>
          <w:numId w:val="9"/>
        </w:numPr>
        <w:spacing w:before="320" w:after="0" w:line="300" w:lineRule="atLeast"/>
        <w:outlineLvl w:val="0"/>
        <w:rPr>
          <w:rFonts w:ascii="Arial" w:eastAsiaTheme="majorEastAsia" w:hAnsi="Arial" w:cs="Arial"/>
        </w:rPr>
      </w:pPr>
      <w:bookmarkStart w:id="5" w:name="_Ref274552616"/>
      <w:r w:rsidRPr="00091B44">
        <w:rPr>
          <w:rFonts w:ascii="Arial" w:eastAsiaTheme="majorEastAsia" w:hAnsi="Arial" w:cs="Arial"/>
          <w:b/>
        </w:rPr>
        <w:lastRenderedPageBreak/>
        <w:t xml:space="preserve">Omräkning av teckningskursen och antal aktier </w:t>
      </w:r>
      <w:proofErr w:type="gramStart"/>
      <w:r w:rsidRPr="00091B44">
        <w:rPr>
          <w:rFonts w:ascii="Arial" w:eastAsiaTheme="majorEastAsia" w:hAnsi="Arial" w:cs="Arial"/>
          <w:b/>
        </w:rPr>
        <w:t>m.m.</w:t>
      </w:r>
      <w:bookmarkEnd w:id="5"/>
      <w:proofErr w:type="gramEnd"/>
    </w:p>
    <w:p w14:paraId="081277D2" w14:textId="77777777" w:rsidR="00091B44" w:rsidRPr="00091B44" w:rsidRDefault="00091B44" w:rsidP="00E34215">
      <w:pPr>
        <w:keepNext/>
        <w:numPr>
          <w:ilvl w:val="1"/>
          <w:numId w:val="9"/>
        </w:numPr>
        <w:spacing w:before="280" w:after="0" w:line="300" w:lineRule="atLeast"/>
        <w:outlineLvl w:val="1"/>
        <w:rPr>
          <w:rFonts w:ascii="Arial" w:eastAsiaTheme="majorEastAsia" w:hAnsi="Arial" w:cs="Arial"/>
          <w:sz w:val="19"/>
          <w:szCs w:val="19"/>
        </w:rPr>
      </w:pPr>
      <w:bookmarkStart w:id="6" w:name="_Ref274552755"/>
      <w:r w:rsidRPr="00091B44">
        <w:rPr>
          <w:rFonts w:ascii="Arial" w:eastAsiaTheme="majorEastAsia" w:hAnsi="Arial" w:cs="Arial"/>
          <w:b/>
          <w:sz w:val="19"/>
          <w:szCs w:val="19"/>
        </w:rPr>
        <w:t>Fondemission</w:t>
      </w:r>
      <w:bookmarkEnd w:id="6"/>
    </w:p>
    <w:p w14:paraId="478B6C3C"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Genomför bolaget en fondemission ska teckning som sker på sådan tid, att den inte kan verkställas i sådan utsträckning att aktie som tillkommer genom teckningen kan upptas som interimsaktie i bolagets aktiebok senast på sjuttonde kalenderdagen före den bolagsstämma som ska besluta om emissionen, verkställas först sedan stämman beslutat om emissionen. </w:t>
      </w:r>
    </w:p>
    <w:p w14:paraId="4AC4156F"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Aktie som tillkommer genom teckning verkställd efter </w:t>
      </w:r>
      <w:proofErr w:type="spellStart"/>
      <w:r w:rsidRPr="00091B44">
        <w:rPr>
          <w:rFonts w:ascii="Georgia" w:eastAsia="Times New Roman" w:hAnsi="Georgia" w:cs="Times New Roman"/>
        </w:rPr>
        <w:t>emissionsbeslutet</w:t>
      </w:r>
      <w:proofErr w:type="spellEnd"/>
      <w:r w:rsidRPr="00091B44">
        <w:rPr>
          <w:rFonts w:ascii="Georgia" w:eastAsia="Times New Roman" w:hAnsi="Georgia" w:cs="Times New Roman"/>
        </w:rPr>
        <w:t xml:space="preserve"> ger inte rätt att delta i fondemissionen. </w:t>
      </w:r>
    </w:p>
    <w:p w14:paraId="5F7722C8"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Om fondemissionen verkställs ska en omräknad teckningskurs och ett omräknat antal aktier som varje teckningsoption ger rätt att teckna tillämpas vid teckning som verkställs efter </w:t>
      </w:r>
      <w:proofErr w:type="spellStart"/>
      <w:r w:rsidRPr="00091B44">
        <w:rPr>
          <w:rFonts w:ascii="Georgia" w:eastAsia="Times New Roman" w:hAnsi="Georgia" w:cs="Times New Roman"/>
        </w:rPr>
        <w:t>emissionsbeslutet</w:t>
      </w:r>
      <w:proofErr w:type="spellEnd"/>
      <w:r w:rsidRPr="00091B44">
        <w:rPr>
          <w:rFonts w:ascii="Georgia" w:eastAsia="Times New Roman" w:hAnsi="Georgia" w:cs="Times New Roman"/>
        </w:rPr>
        <w:t>. Omräkningarna ska utföras av bolaget enligt följande formler:</w:t>
      </w:r>
    </w:p>
    <w:p w14:paraId="787E3C3A" w14:textId="77777777" w:rsidR="00091B44" w:rsidRPr="00091B44" w:rsidRDefault="00091B44" w:rsidP="00091B44">
      <w:pPr>
        <w:pBdr>
          <w:top w:val="single" w:sz="4" w:space="1"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(omräknad teckningskurs) = (föregående teckningskurs) x (antalet aktier i bolaget före fondemissionen) / (antalet aktier i bolaget efter fondemissionen)</w:t>
      </w:r>
    </w:p>
    <w:p w14:paraId="1DD97AA7" w14:textId="27A8A3F1" w:rsidR="00091B44" w:rsidRPr="00091B44" w:rsidRDefault="00091B44" w:rsidP="00091B44">
      <w:pPr>
        <w:pBdr>
          <w:top w:val="single" w:sz="4" w:space="1"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(omräknat antal aktier som varje teckningsoption ger rätt att teckna) = (föregående antal aktier som varje teckningsoption ger rätt att teckna) x (antalet aktier i bolaget efter fondemissionen) / (antalet aktier i bolaget före fondemissionen)</w:t>
      </w:r>
    </w:p>
    <w:p w14:paraId="3B431CA1" w14:textId="168CEC92" w:rsid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När omräkning ska ske enligt ovan ska den omräknade teckningskursen och det omräknade antalet aktier som varje teckningsoption ger rätt att teckna fastställas av bolaget senast två bankdagar efter </w:t>
      </w:r>
      <w:proofErr w:type="spellStart"/>
      <w:r w:rsidRPr="00091B44">
        <w:rPr>
          <w:rFonts w:ascii="Georgia" w:eastAsia="Times New Roman" w:hAnsi="Georgia" w:cs="Times New Roman"/>
        </w:rPr>
        <w:t>emissionsbeslutet</w:t>
      </w:r>
      <w:proofErr w:type="spellEnd"/>
      <w:r w:rsidRPr="00091B44">
        <w:rPr>
          <w:rFonts w:ascii="Georgia" w:eastAsia="Times New Roman" w:hAnsi="Georgia" w:cs="Times New Roman"/>
        </w:rPr>
        <w:t xml:space="preserve"> samt sker slutlig registrering i aktieboken och på avstämningskonto av aktie som tillkommer genom teckning först efter avstämningsdagen för fondemissionen. Dessförinnan upptas sådan aktie endast interimistiskt i aktieboken och på avstämningskonto och ger inte rätt till deltagande i emissionen.</w:t>
      </w:r>
    </w:p>
    <w:p w14:paraId="6A8E66DE" w14:textId="77777777" w:rsidR="00091B44" w:rsidRPr="00091B44" w:rsidRDefault="00091B44" w:rsidP="00E34215">
      <w:pPr>
        <w:keepNext/>
        <w:numPr>
          <w:ilvl w:val="1"/>
          <w:numId w:val="9"/>
        </w:numPr>
        <w:spacing w:before="280" w:after="0" w:line="300" w:lineRule="atLeast"/>
        <w:outlineLvl w:val="1"/>
        <w:rPr>
          <w:rFonts w:ascii="Arial" w:eastAsiaTheme="majorEastAsia" w:hAnsi="Arial" w:cs="Arial"/>
          <w:sz w:val="19"/>
          <w:szCs w:val="19"/>
        </w:rPr>
      </w:pPr>
      <w:r w:rsidRPr="00091B44">
        <w:rPr>
          <w:rFonts w:ascii="Arial" w:eastAsiaTheme="majorEastAsia" w:hAnsi="Arial" w:cs="Arial"/>
          <w:b/>
          <w:sz w:val="19"/>
          <w:szCs w:val="19"/>
        </w:rPr>
        <w:t>Sammanläggning eller uppdelning (split)</w:t>
      </w:r>
    </w:p>
    <w:p w14:paraId="740D4CEE"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Genomför bolaget en sammanläggning eller uppdelning (split) av aktierna ska teckning som sker på sådan tid, att den inte kan verkställas i sådan utsträckning att aktie som tillkommer genom teckningen kan upptas som interimsaktie i bolagets aktiebok senast på sjuttonde kalenderdagen före den bolagsstämma som ska besluta om sammanläggningen eller uppdelningen, verkställas först sedan stämman beslutat om sammanläggningen eller uppdelningen. </w:t>
      </w:r>
    </w:p>
    <w:p w14:paraId="3D4D3116"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lastRenderedPageBreak/>
        <w:t xml:space="preserve">Aktie som tillkommer genom teckning verkställd efter beslutet om sammanläggningen eller uppdelningen omfattas inte av sammanläggningen eller uppdelningen. </w:t>
      </w:r>
    </w:p>
    <w:p w14:paraId="5560DEC0"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Om sammanläggningen eller uppdelningen verkställs ska en omräknad teckningskurs och ett omräknat antal aktier som varje teckningsoption ger rätt att teckna tillämpas vid teckning som verkställs efter beslutet om sammanläggningen eller uppdelningen. Omräkningarna ska utföras av bolaget enligt följande formler:</w:t>
      </w:r>
    </w:p>
    <w:p w14:paraId="004E49B7" w14:textId="77777777" w:rsidR="00091B44" w:rsidRPr="00091B44" w:rsidRDefault="00091B44" w:rsidP="00091B44">
      <w:pPr>
        <w:pBdr>
          <w:top w:val="single" w:sz="4" w:space="1"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(omräknad teckningskurs) = (föregående teckningskurs) x (antalet aktier i bolaget före sammanläggningen eller uppdelningen) / (antalet aktier i bolaget efter sammanläggningen eller uppdelningen)</w:t>
      </w:r>
    </w:p>
    <w:p w14:paraId="566E9C6A" w14:textId="6DA9F77A" w:rsidR="00091B44" w:rsidRPr="00091B44" w:rsidRDefault="00091B44" w:rsidP="00091B44">
      <w:pPr>
        <w:pBdr>
          <w:top w:val="single" w:sz="4" w:space="1"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(omräknat antal aktier som varje teckningsoption ger rätt att teckna) = (föregående antal aktier som varje teckningsoption ger rätt att teckna) x (antalet aktier i bolaget efter sammanläggningen eller uppdelningen) / (antalet aktier i bolaget före sammanläggningen eller uppdelningen)</w:t>
      </w:r>
    </w:p>
    <w:p w14:paraId="6C736B6B" w14:textId="6CD5A6AE" w:rsid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När omräkning ska ske enligt ovan ska den omräknade teckningskursen och det omräknade antalet aktier som varje teckningsoption ger rätt att teckna fastställas av bolaget senast två bankdagar efter beslutet om sammanläggningen eller uppdelningen samt sker slutlig registrering i aktieboken och på avstämningskonto av aktie som tillkommer genom teckning först sedan sammanläggning eller uppdelning verkställts genom registrering hos </w:t>
      </w:r>
      <w:proofErr w:type="spellStart"/>
      <w:r w:rsidRPr="00091B44">
        <w:rPr>
          <w:rFonts w:ascii="Georgia" w:eastAsia="Times New Roman" w:hAnsi="Georgia" w:cs="Times New Roman"/>
        </w:rPr>
        <w:t>Euroclear</w:t>
      </w:r>
      <w:proofErr w:type="spellEnd"/>
      <w:r w:rsidRPr="00091B44">
        <w:rPr>
          <w:rFonts w:ascii="Georgia" w:eastAsia="Times New Roman" w:hAnsi="Georgia" w:cs="Times New Roman"/>
        </w:rPr>
        <w:t>. Dessförinnan upptas sådan aktie endast interimistiskt i aktieboken och på avstämningskonto och omfattas inte av sammanläggningen eller uppdelningen.</w:t>
      </w:r>
    </w:p>
    <w:p w14:paraId="73510C83" w14:textId="77777777" w:rsidR="00091B44" w:rsidRPr="00091B44" w:rsidRDefault="00091B44" w:rsidP="00E34215">
      <w:pPr>
        <w:keepNext/>
        <w:numPr>
          <w:ilvl w:val="1"/>
          <w:numId w:val="9"/>
        </w:numPr>
        <w:spacing w:before="280" w:after="0" w:line="300" w:lineRule="atLeast"/>
        <w:outlineLvl w:val="1"/>
        <w:rPr>
          <w:rFonts w:ascii="Arial" w:eastAsiaTheme="majorEastAsia" w:hAnsi="Arial" w:cs="Arial"/>
          <w:sz w:val="19"/>
          <w:szCs w:val="19"/>
        </w:rPr>
      </w:pPr>
      <w:bookmarkStart w:id="7" w:name="_Ref274552730"/>
      <w:r w:rsidRPr="00091B44">
        <w:rPr>
          <w:rFonts w:ascii="Arial" w:eastAsiaTheme="majorEastAsia" w:hAnsi="Arial" w:cs="Arial"/>
          <w:b/>
          <w:sz w:val="19"/>
          <w:szCs w:val="19"/>
        </w:rPr>
        <w:t>Nyemission av aktier</w:t>
      </w:r>
      <w:bookmarkEnd w:id="7"/>
      <w:r w:rsidRPr="00091B44">
        <w:rPr>
          <w:rFonts w:ascii="Arial" w:eastAsiaTheme="majorEastAsia" w:hAnsi="Arial" w:cs="Arial"/>
          <w:b/>
          <w:sz w:val="19"/>
          <w:szCs w:val="19"/>
        </w:rPr>
        <w:tab/>
      </w:r>
    </w:p>
    <w:p w14:paraId="0759F089"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Genomför bolaget en nyemission av aktier med företrädesrätt för aktieägarna att teckna de nya aktierna mot kontant betalning eller betalning genom kvittning gäller följande beträffande verkställande av teckning och den rätt att delta i emissionen som aktie som tillkommer genom teckning ger:</w:t>
      </w:r>
    </w:p>
    <w:p w14:paraId="206D5D76" w14:textId="77777777" w:rsidR="00091B44" w:rsidRPr="00F457E3" w:rsidRDefault="00091B44" w:rsidP="00E34215">
      <w:pPr>
        <w:numPr>
          <w:ilvl w:val="7"/>
          <w:numId w:val="5"/>
        </w:numPr>
        <w:tabs>
          <w:tab w:val="clear" w:pos="1418"/>
          <w:tab w:val="num" w:pos="360"/>
        </w:tabs>
        <w:spacing w:before="160" w:after="0" w:line="300" w:lineRule="atLeast"/>
        <w:ind w:hanging="567"/>
        <w:rPr>
          <w:rFonts w:ascii="Georgia" w:eastAsia="Times New Roman" w:hAnsi="Georgia" w:cs="Times New Roman"/>
        </w:rPr>
      </w:pPr>
      <w:r w:rsidRPr="00F457E3">
        <w:rPr>
          <w:rFonts w:ascii="Georgia" w:eastAsia="Times New Roman" w:hAnsi="Georgia" w:cs="Times New Roman"/>
        </w:rPr>
        <w:t xml:space="preserve">Beslutas emissionen av styrelsen under förutsättning av bolagsstämmans godkännande eller med stöd av bolagsstämmans bemyndigande ska i </w:t>
      </w:r>
      <w:proofErr w:type="spellStart"/>
      <w:r w:rsidRPr="00F457E3">
        <w:rPr>
          <w:rFonts w:ascii="Georgia" w:eastAsia="Times New Roman" w:hAnsi="Georgia" w:cs="Times New Roman"/>
        </w:rPr>
        <w:t>emissionsbeslutet</w:t>
      </w:r>
      <w:proofErr w:type="spellEnd"/>
      <w:r w:rsidRPr="00F457E3">
        <w:rPr>
          <w:rFonts w:ascii="Georgia" w:eastAsia="Times New Roman" w:hAnsi="Georgia" w:cs="Times New Roman"/>
        </w:rPr>
        <w:t xml:space="preserve"> anges den senaste dag då teckning ska vara verkställd för att aktie som tillkommer genom teckningen ska ge rätt att delta i emissionen. Sådan dag får inte infalla tidigare än tionde kalenderdagen efter offentliggörandet av styrelsens </w:t>
      </w:r>
      <w:proofErr w:type="spellStart"/>
      <w:r w:rsidRPr="00F457E3">
        <w:rPr>
          <w:rFonts w:ascii="Georgia" w:eastAsia="Times New Roman" w:hAnsi="Georgia" w:cs="Times New Roman"/>
        </w:rPr>
        <w:t>emissionsbeslut</w:t>
      </w:r>
      <w:proofErr w:type="spellEnd"/>
      <w:r w:rsidRPr="00F457E3">
        <w:rPr>
          <w:rFonts w:ascii="Georgia" w:eastAsia="Times New Roman" w:hAnsi="Georgia" w:cs="Times New Roman"/>
        </w:rPr>
        <w:t xml:space="preserve">. Teckning som sker på sådan tid, att den inte kan verkställas i sådan utsträckning att aktie som tillkommer genom teckningen kan upptas som interimsaktie i bolagets aktiebok senast på nämnda dag, ska verkställas först efter den dagen. </w:t>
      </w:r>
    </w:p>
    <w:p w14:paraId="1EA7395B" w14:textId="77777777" w:rsidR="00091B44" w:rsidRPr="00F457E3" w:rsidRDefault="00091B44" w:rsidP="00091B44">
      <w:pPr>
        <w:spacing w:before="160" w:after="0" w:line="300" w:lineRule="atLeast"/>
        <w:ind w:left="1418"/>
        <w:rPr>
          <w:rFonts w:ascii="Georgia" w:eastAsia="Times New Roman" w:hAnsi="Georgia" w:cs="Times New Roman"/>
        </w:rPr>
      </w:pPr>
      <w:r w:rsidRPr="00F457E3">
        <w:rPr>
          <w:rFonts w:ascii="Georgia" w:eastAsia="Times New Roman" w:hAnsi="Georgia" w:cs="Times New Roman"/>
        </w:rPr>
        <w:lastRenderedPageBreak/>
        <w:t xml:space="preserve">Aktie som tillkommer genom teckning verkställd efter den ovan nämnda dagen ger inte rätt att delta i nyemissionen. </w:t>
      </w:r>
    </w:p>
    <w:p w14:paraId="10502876" w14:textId="77777777" w:rsidR="00091B44" w:rsidRPr="00F457E3" w:rsidRDefault="00091B44" w:rsidP="00E34215">
      <w:pPr>
        <w:numPr>
          <w:ilvl w:val="7"/>
          <w:numId w:val="5"/>
        </w:numPr>
        <w:tabs>
          <w:tab w:val="clear" w:pos="1418"/>
        </w:tabs>
        <w:spacing w:before="160" w:after="0" w:line="300" w:lineRule="atLeast"/>
        <w:ind w:hanging="567"/>
        <w:rPr>
          <w:rFonts w:ascii="Georgia" w:eastAsia="Times New Roman" w:hAnsi="Georgia" w:cs="Times New Roman"/>
        </w:rPr>
      </w:pPr>
      <w:r w:rsidRPr="00F457E3">
        <w:rPr>
          <w:rFonts w:ascii="Georgia" w:eastAsia="Times New Roman" w:hAnsi="Georgia" w:cs="Times New Roman"/>
        </w:rPr>
        <w:t xml:space="preserve">Beslutas emissionen av bolagsstämman ska teckning som sker på sådan tid, att den inte kan verkställas i sådan utsträckning att aktie som tillkommer genom teckningen kan upptas som interimsaktie i bolagets aktiebok senast på sjuttonde kalenderdagen före den bolagsstämma som ska besluta om emissionen, verkställas först sedan stämman beslutat om emissionen. </w:t>
      </w:r>
    </w:p>
    <w:p w14:paraId="6E2CE685" w14:textId="77777777" w:rsidR="00091B44" w:rsidRPr="00F457E3" w:rsidRDefault="00091B44" w:rsidP="00091B44">
      <w:pPr>
        <w:spacing w:before="160" w:after="0" w:line="300" w:lineRule="atLeast"/>
        <w:ind w:left="1418"/>
        <w:rPr>
          <w:rFonts w:ascii="Georgia" w:eastAsia="Times New Roman" w:hAnsi="Georgia" w:cs="Times New Roman"/>
        </w:rPr>
      </w:pPr>
      <w:r w:rsidRPr="00F457E3">
        <w:rPr>
          <w:rFonts w:ascii="Georgia" w:eastAsia="Times New Roman" w:hAnsi="Georgia" w:cs="Times New Roman"/>
        </w:rPr>
        <w:t xml:space="preserve">Aktie som tillkommer genom teckning verkställd efter </w:t>
      </w:r>
      <w:proofErr w:type="spellStart"/>
      <w:r w:rsidRPr="00F457E3">
        <w:rPr>
          <w:rFonts w:ascii="Georgia" w:eastAsia="Times New Roman" w:hAnsi="Georgia" w:cs="Times New Roman"/>
        </w:rPr>
        <w:t>emissionsbeslutet</w:t>
      </w:r>
      <w:proofErr w:type="spellEnd"/>
      <w:r w:rsidRPr="00F457E3">
        <w:rPr>
          <w:rFonts w:ascii="Georgia" w:eastAsia="Times New Roman" w:hAnsi="Georgia" w:cs="Times New Roman"/>
        </w:rPr>
        <w:t xml:space="preserve"> ger inte rätt att delta i nyemissionen. </w:t>
      </w:r>
    </w:p>
    <w:p w14:paraId="4B946A3C"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Om nyemissionen verkställs ska en omräknad teckningskurs och ett omräknat antal aktier som varje teckningsoption ger rätt att teckna tillämpas vid teckning som verkställs vid sådan tid, att aktie som tillkommer genom teckningen inte ger rätt att delta i nyemissionen. Omräkningarna ska utföras av bolaget enligt följande formler:</w:t>
      </w:r>
    </w:p>
    <w:p w14:paraId="17BC6B9F" w14:textId="77777777" w:rsidR="00091B44" w:rsidRPr="00091B44" w:rsidRDefault="00091B44" w:rsidP="00091B44">
      <w:pPr>
        <w:pBdr>
          <w:top w:val="single" w:sz="4" w:space="1"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 xml:space="preserve">(omräknad teckningskurs) = (föregående teckningskurs) x (aktiens genomsnittliga marknadskurs under den enligt </w:t>
      </w:r>
      <w:proofErr w:type="spellStart"/>
      <w:r w:rsidRPr="00091B44">
        <w:rPr>
          <w:rFonts w:ascii="Georgia" w:eastAsia="Times New Roman" w:hAnsi="Georgia" w:cs="Times New Roman"/>
          <w:i/>
          <w:color w:val="000000"/>
        </w:rPr>
        <w:t>emissionsbeslutet</w:t>
      </w:r>
      <w:proofErr w:type="spellEnd"/>
      <w:r w:rsidRPr="00091B44">
        <w:rPr>
          <w:rFonts w:ascii="Georgia" w:eastAsia="Times New Roman" w:hAnsi="Georgia" w:cs="Times New Roman"/>
          <w:i/>
          <w:color w:val="000000"/>
        </w:rPr>
        <w:t xml:space="preserve"> fastställda teckningstiden (”aktiens genomsnittskurs”)) / ((aktiens genomsnittskurs) + (teckningsrättens teoretiska värde (”teckningsrättens värde”)))</w:t>
      </w:r>
    </w:p>
    <w:p w14:paraId="327974DA" w14:textId="6431E704" w:rsidR="00091B44" w:rsidRPr="00091B44" w:rsidRDefault="00091B44" w:rsidP="00091B44">
      <w:pPr>
        <w:pBdr>
          <w:top w:val="single" w:sz="4" w:space="1"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(omräknat antal aktier som varje teckningsoption ger rätt att teckna) = (föregående antal aktier som varje teckningsoption ger rätt att teckna) x ((aktiens genomsnittskurs) + (teckningsrättens värde)) / (aktiens genomsnittskurs)</w:t>
      </w:r>
    </w:p>
    <w:p w14:paraId="78848A9C"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Aktiens genomsnittskurs ska anses motsvara genomsnittet av det för varje handelsdag under den enligt </w:t>
      </w:r>
      <w:proofErr w:type="spellStart"/>
      <w:r w:rsidRPr="00091B44">
        <w:rPr>
          <w:rFonts w:ascii="Georgia" w:eastAsia="Times New Roman" w:hAnsi="Georgia" w:cs="Times New Roman"/>
        </w:rPr>
        <w:t>emissionsbeslutet</w:t>
      </w:r>
      <w:proofErr w:type="spellEnd"/>
      <w:r w:rsidRPr="00091B44">
        <w:rPr>
          <w:rFonts w:ascii="Georgia" w:eastAsia="Times New Roman" w:hAnsi="Georgia" w:cs="Times New Roman"/>
        </w:rPr>
        <w:t xml:space="preserve"> fastställda teckningstiden framräknade medeltalet av den under dagen noterade högsta och lägsta betalkursen för aktien enligt den kurslista på vilken aktien är primärt noterad. I avsaknad av notering av betalkurs ska i stället den senaste noterade köpkursen ingå i beräkningen. Dag utan notering av vare sig betalkurs eller köpkurs ska inte ingå i beräkningen.</w:t>
      </w:r>
    </w:p>
    <w:p w14:paraId="0FC68473"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Teckningsrättens värde ska framräknas enligt följande formel, dock att teckningsrättens värde ska bestämmas till noll om formeln ger ett negativt värde:</w:t>
      </w:r>
    </w:p>
    <w:p w14:paraId="4DD3FA55" w14:textId="77777777" w:rsidR="00091B44" w:rsidRPr="00091B44" w:rsidRDefault="00091B44" w:rsidP="00091B44">
      <w:pPr>
        <w:pBdr>
          <w:top w:val="single" w:sz="4" w:space="1"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 xml:space="preserve">(teckningsrättens värde) = (det antal aktier som högst kan komma att utges enligt </w:t>
      </w:r>
      <w:proofErr w:type="spellStart"/>
      <w:r w:rsidRPr="00091B44">
        <w:rPr>
          <w:rFonts w:ascii="Georgia" w:eastAsia="Times New Roman" w:hAnsi="Georgia" w:cs="Times New Roman"/>
          <w:i/>
          <w:color w:val="000000"/>
        </w:rPr>
        <w:t>emissionsbeslutet</w:t>
      </w:r>
      <w:proofErr w:type="spellEnd"/>
      <w:r w:rsidRPr="00091B44">
        <w:rPr>
          <w:rFonts w:ascii="Georgia" w:eastAsia="Times New Roman" w:hAnsi="Georgia" w:cs="Times New Roman"/>
          <w:i/>
          <w:color w:val="000000"/>
        </w:rPr>
        <w:t xml:space="preserve">) x ((aktiens genomsnittskurs) – (teckningskursen för de nya aktierna)) </w:t>
      </w:r>
      <w:proofErr w:type="gramStart"/>
      <w:r w:rsidRPr="00091B44">
        <w:rPr>
          <w:rFonts w:ascii="Georgia" w:eastAsia="Times New Roman" w:hAnsi="Georgia" w:cs="Times New Roman"/>
          <w:i/>
          <w:color w:val="000000"/>
        </w:rPr>
        <w:t>/(</w:t>
      </w:r>
      <w:proofErr w:type="gramEnd"/>
      <w:r w:rsidRPr="00091B44">
        <w:rPr>
          <w:rFonts w:ascii="Georgia" w:eastAsia="Times New Roman" w:hAnsi="Georgia" w:cs="Times New Roman"/>
          <w:i/>
          <w:color w:val="000000"/>
        </w:rPr>
        <w:t xml:space="preserve">antalet aktier i bolaget före </w:t>
      </w:r>
      <w:proofErr w:type="spellStart"/>
      <w:r w:rsidRPr="00091B44">
        <w:rPr>
          <w:rFonts w:ascii="Georgia" w:eastAsia="Times New Roman" w:hAnsi="Georgia" w:cs="Times New Roman"/>
          <w:i/>
          <w:color w:val="000000"/>
        </w:rPr>
        <w:t>emissionsbeslutet</w:t>
      </w:r>
      <w:proofErr w:type="spellEnd"/>
      <w:r w:rsidRPr="00091B44">
        <w:rPr>
          <w:rFonts w:ascii="Georgia" w:eastAsia="Times New Roman" w:hAnsi="Georgia" w:cs="Times New Roman"/>
          <w:i/>
          <w:color w:val="000000"/>
        </w:rPr>
        <w:t>)</w:t>
      </w:r>
    </w:p>
    <w:p w14:paraId="58375E74" w14:textId="31E1BA7F" w:rsid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När omräkning ska ske enligt ovan ska den omräknande teckningskursen och det omräknade antalet aktier som varje teckningsoption ger rätt att teckna fast</w:t>
      </w:r>
      <w:r w:rsidRPr="00091B44">
        <w:rPr>
          <w:rFonts w:ascii="Georgia" w:eastAsia="Times New Roman" w:hAnsi="Georgia" w:cs="Times New Roman"/>
        </w:rPr>
        <w:lastRenderedPageBreak/>
        <w:t xml:space="preserve">ställas av bolaget senast två bankdagar efter utgången av den enligt </w:t>
      </w:r>
      <w:proofErr w:type="spellStart"/>
      <w:r w:rsidRPr="00091B44">
        <w:rPr>
          <w:rFonts w:ascii="Georgia" w:eastAsia="Times New Roman" w:hAnsi="Georgia" w:cs="Times New Roman"/>
        </w:rPr>
        <w:t>emissionsbeslutet</w:t>
      </w:r>
      <w:proofErr w:type="spellEnd"/>
      <w:r w:rsidRPr="00091B44">
        <w:rPr>
          <w:rFonts w:ascii="Georgia" w:eastAsia="Times New Roman" w:hAnsi="Georgia" w:cs="Times New Roman"/>
        </w:rPr>
        <w:t xml:space="preserve"> fastställda teckningstiden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emissionen.</w:t>
      </w:r>
    </w:p>
    <w:p w14:paraId="373EF253" w14:textId="77777777" w:rsidR="00091B44" w:rsidRPr="00091B44" w:rsidRDefault="00091B44" w:rsidP="00E34215">
      <w:pPr>
        <w:keepNext/>
        <w:numPr>
          <w:ilvl w:val="1"/>
          <w:numId w:val="9"/>
        </w:numPr>
        <w:spacing w:before="280" w:after="0" w:line="300" w:lineRule="atLeast"/>
        <w:outlineLvl w:val="1"/>
        <w:rPr>
          <w:rFonts w:ascii="Arial" w:eastAsiaTheme="majorEastAsia" w:hAnsi="Arial" w:cs="Arial"/>
          <w:sz w:val="19"/>
          <w:szCs w:val="19"/>
        </w:rPr>
      </w:pPr>
      <w:bookmarkStart w:id="8" w:name="_Ref274552762"/>
      <w:r w:rsidRPr="00091B44">
        <w:rPr>
          <w:rFonts w:ascii="Arial" w:eastAsiaTheme="majorEastAsia" w:hAnsi="Arial" w:cs="Arial"/>
          <w:b/>
          <w:sz w:val="19"/>
          <w:szCs w:val="19"/>
        </w:rPr>
        <w:t>Emission av teckningsoptioner eller konvertibler</w:t>
      </w:r>
      <w:bookmarkEnd w:id="8"/>
    </w:p>
    <w:p w14:paraId="04E31B6B"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Genomför bolaget en emission av teckningsoptioner eller konvertibler med företrädesrätt för aktieägarna att teckna teckningsoptionerna eller konvertiblerna mot kontant betalning eller betalning genom kvittning eller, vad gäller teckningsoptioner, utan betalning, ska bestämmelserna i första stycket (a) och (b) i punkt 8.3 ovan äga motsvarande tillämpning beträffande verkställande av teckning och den rätt att delta i emissionen som aktie som tillkommer genom teckning ger.</w:t>
      </w:r>
    </w:p>
    <w:p w14:paraId="179F935E"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Om emissionen verkställs ska en omräknad teckningskurs och ett omräknat antal aktier som varje teckningsoption ger rätt att teckna tillämpas vid teckning som verkställs vid sådan tid att aktie som tillkommer genom teckningen inte ger rätt att delta i emissionen. Omräkningarna ska utföras av bolaget enligt följande formler:</w:t>
      </w:r>
    </w:p>
    <w:p w14:paraId="5FE5392A" w14:textId="77777777" w:rsidR="00091B44" w:rsidRPr="00091B44" w:rsidRDefault="00091B44" w:rsidP="00091B44">
      <w:pPr>
        <w:pBdr>
          <w:top w:val="single" w:sz="4" w:space="0"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 xml:space="preserve">(omräknad teckningskurs) = (föregående teckningskurs) x (aktiens genomsnittliga marknadskurs under den enligt </w:t>
      </w:r>
      <w:proofErr w:type="spellStart"/>
      <w:r w:rsidRPr="00091B44">
        <w:rPr>
          <w:rFonts w:ascii="Georgia" w:eastAsia="Times New Roman" w:hAnsi="Georgia" w:cs="Times New Roman"/>
          <w:i/>
          <w:color w:val="000000"/>
        </w:rPr>
        <w:t>emissionsbeslutet</w:t>
      </w:r>
      <w:proofErr w:type="spellEnd"/>
      <w:r w:rsidRPr="00091B44">
        <w:rPr>
          <w:rFonts w:ascii="Georgia" w:eastAsia="Times New Roman" w:hAnsi="Georgia" w:cs="Times New Roman"/>
          <w:i/>
          <w:color w:val="000000"/>
        </w:rPr>
        <w:t xml:space="preserve"> fastställda teckningstiden (”aktiens genomsnittskurs”)) / ((aktiens genomsnittskurs) + (teckningsrättens teoretiska värde (”teckningsrättens värde”)))</w:t>
      </w:r>
    </w:p>
    <w:p w14:paraId="77CEED0D" w14:textId="11B1505F" w:rsidR="00091B44" w:rsidRPr="00091B44" w:rsidRDefault="00091B44" w:rsidP="00091B44">
      <w:pPr>
        <w:pBdr>
          <w:top w:val="single" w:sz="4" w:space="0"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(omräknat antal aktier som varje teckningsoption ger rätt att teckna) = (föregående antal aktier som varje teckningsoption ger rätt att teckna) x ((aktiens genomsnittskurs) + (teckningsrättens värde)) / (aktiens genomsnittskurs)</w:t>
      </w:r>
    </w:p>
    <w:p w14:paraId="58690209"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Aktiens genomsnittskurs ska framräknas med motsvarande tillämpning av bestämmelserna i punkt 8.3 ovan.</w:t>
      </w:r>
    </w:p>
    <w:p w14:paraId="4F7FE5EA"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Om teckningsrätten är föremål för marknadsnotering ska teckningsrättens värde anses motsvara genomsnittet av det för varje handelsdag under den enligt </w:t>
      </w:r>
      <w:proofErr w:type="spellStart"/>
      <w:r w:rsidRPr="00091B44">
        <w:rPr>
          <w:rFonts w:ascii="Georgia" w:eastAsia="Times New Roman" w:hAnsi="Georgia" w:cs="Times New Roman"/>
        </w:rPr>
        <w:t>emissionsbeslutet</w:t>
      </w:r>
      <w:proofErr w:type="spellEnd"/>
      <w:r w:rsidRPr="00091B44">
        <w:rPr>
          <w:rFonts w:ascii="Georgia" w:eastAsia="Times New Roman" w:hAnsi="Georgia" w:cs="Times New Roman"/>
        </w:rPr>
        <w:t xml:space="preserve"> fastställda teckningstiden framräknade medeltalet av den under dagen noterade högsta och lägsta betalkursen för teckningsrätten enligt den kurs</w:t>
      </w:r>
      <w:r w:rsidRPr="00091B44">
        <w:rPr>
          <w:rFonts w:ascii="Georgia" w:eastAsia="Times New Roman" w:hAnsi="Georgia" w:cs="Times New Roman"/>
        </w:rPr>
        <w:lastRenderedPageBreak/>
        <w:t xml:space="preserve">lista på vilken teckningsrätten är primärt noterad. I avsaknad av notering av betalkurs ska i stället den senaste noterade köpkursen ingå i beräkningen. Dag utan notering av vare sig betalkurs eller köpkurs ska inte ingå i beräkningen. </w:t>
      </w:r>
    </w:p>
    <w:p w14:paraId="78A42942"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Om teckningsrätten inte är föremål för marknadsnotering ska teckningsrättens värde så långt möjligt fastställas med ledning av den förändring i marknadsvärde avseende bolagets aktier som kan bedömas ha uppkommit till följd av emissionen.</w:t>
      </w:r>
    </w:p>
    <w:p w14:paraId="4CCFAE5B" w14:textId="331C6B4F" w:rsid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När omräkning ska ske enligt ovan ska den omräknande teckningskursen och det omräknade antalet aktier som varje teckningsoption ger rätt att teckna fastställas av bolaget senast två bankdagar efter utgången av den enligt </w:t>
      </w:r>
      <w:proofErr w:type="spellStart"/>
      <w:r w:rsidRPr="00091B44">
        <w:rPr>
          <w:rFonts w:ascii="Georgia" w:eastAsia="Times New Roman" w:hAnsi="Georgia" w:cs="Times New Roman"/>
        </w:rPr>
        <w:t>emissionsbeslutet</w:t>
      </w:r>
      <w:proofErr w:type="spellEnd"/>
      <w:r w:rsidRPr="00091B44">
        <w:rPr>
          <w:rFonts w:ascii="Georgia" w:eastAsia="Times New Roman" w:hAnsi="Georgia" w:cs="Times New Roman"/>
        </w:rPr>
        <w:t xml:space="preserve"> fastställda teckningstiden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emissionen.</w:t>
      </w:r>
    </w:p>
    <w:p w14:paraId="555D4301" w14:textId="77777777" w:rsidR="00091B44" w:rsidRPr="00091B44" w:rsidRDefault="00091B44" w:rsidP="00E34215">
      <w:pPr>
        <w:keepNext/>
        <w:numPr>
          <w:ilvl w:val="1"/>
          <w:numId w:val="9"/>
        </w:numPr>
        <w:spacing w:before="280" w:after="0" w:line="300" w:lineRule="atLeast"/>
        <w:outlineLvl w:val="1"/>
        <w:rPr>
          <w:rFonts w:ascii="Arial" w:eastAsiaTheme="majorEastAsia" w:hAnsi="Arial" w:cs="Arial"/>
          <w:sz w:val="19"/>
          <w:szCs w:val="19"/>
        </w:rPr>
      </w:pPr>
      <w:bookmarkStart w:id="9" w:name="_Ref274552794"/>
      <w:r w:rsidRPr="00091B44">
        <w:rPr>
          <w:rFonts w:ascii="Arial" w:eastAsiaTheme="majorEastAsia" w:hAnsi="Arial" w:cs="Arial"/>
          <w:b/>
          <w:sz w:val="19"/>
          <w:szCs w:val="19"/>
        </w:rPr>
        <w:t>Vissa andra erbjudanden till aktieägarna</w:t>
      </w:r>
      <w:bookmarkEnd w:id="9"/>
    </w:p>
    <w:p w14:paraId="75E05ACC" w14:textId="05A16A4B"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Genomför bolaget i andra fall än som avses i punkterna 8.1 – 8.4 ovan (i) ett erbjudande till aktieägarna att med företrädesrätt enligt principerna i 13 kap. 1 § första stycket aktiebolagslagen förvärva värdepapper eller rättighet av något slag av bolaget eller (ii) en utdelning till aktieägarna, med nyss nämnd företrädesrätt, av sådana värdepapper eller rättigheter (i båda fallen ”erbjudandet”), ska bestämmelserna i första stycket (a) och (b) i punkt </w:t>
      </w:r>
      <w:r w:rsidRPr="00091B44">
        <w:rPr>
          <w:rFonts w:ascii="Georgia" w:eastAsia="Times New Roman" w:hAnsi="Georgia" w:cs="Times New Roman"/>
        </w:rPr>
        <w:fldChar w:fldCharType="begin"/>
      </w:r>
      <w:r w:rsidRPr="00091B44">
        <w:rPr>
          <w:rFonts w:ascii="Georgia" w:eastAsia="Times New Roman" w:hAnsi="Georgia" w:cs="Times New Roman"/>
        </w:rPr>
        <w:instrText xml:space="preserve"> REF _Ref274552730 \r \h  \* MERGEFORMAT </w:instrText>
      </w:r>
      <w:r w:rsidRPr="00091B44">
        <w:rPr>
          <w:rFonts w:ascii="Georgia" w:eastAsia="Times New Roman" w:hAnsi="Georgia" w:cs="Times New Roman"/>
        </w:rPr>
      </w:r>
      <w:r w:rsidRPr="00091B44">
        <w:rPr>
          <w:rFonts w:ascii="Georgia" w:eastAsia="Times New Roman" w:hAnsi="Georgia" w:cs="Times New Roman"/>
        </w:rPr>
        <w:fldChar w:fldCharType="separate"/>
      </w:r>
      <w:r w:rsidR="00A26F75">
        <w:rPr>
          <w:rFonts w:ascii="Georgia" w:eastAsia="Times New Roman" w:hAnsi="Georgia" w:cs="Times New Roman"/>
        </w:rPr>
        <w:t>8.3</w:t>
      </w:r>
      <w:r w:rsidRPr="00091B44">
        <w:rPr>
          <w:rFonts w:ascii="Georgia" w:eastAsia="Times New Roman" w:hAnsi="Georgia" w:cs="Times New Roman"/>
        </w:rPr>
        <w:fldChar w:fldCharType="end"/>
      </w:r>
      <w:r w:rsidRPr="00091B44">
        <w:rPr>
          <w:rFonts w:ascii="Georgia" w:eastAsia="Times New Roman" w:hAnsi="Georgia" w:cs="Times New Roman"/>
        </w:rPr>
        <w:t xml:space="preserve"> ovan äga motsvarande tillämpning beträffande verkställande av teckning och den rätt att delta i erbjudandet som aktie som tillkommer genom teckning ger.</w:t>
      </w:r>
    </w:p>
    <w:p w14:paraId="3B08315B"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Om erbjudandet verkställs ska en omräknad teckningskurs och ett omräknat antal aktier som varje teckningsoption ger rätt att teckna tillämpas vid teckning som verkställs vid sådan tid att aktie som tillkommer genom teckningen inte ger rätt att delta i erbjudandet. Omräkningarna ska utföras av bolaget enligt följande formler:</w:t>
      </w:r>
    </w:p>
    <w:p w14:paraId="445A439B" w14:textId="77777777" w:rsidR="00091B44" w:rsidRPr="00091B44" w:rsidRDefault="00091B44" w:rsidP="00091B44">
      <w:pPr>
        <w:pBdr>
          <w:top w:val="single" w:sz="4" w:space="1"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 xml:space="preserve">(omräknad teckningskurs) = (föregående teckningskurs) x (aktiens genomsnittliga marknadskurs under den för erbjudandet fastställda anmälningstiden eller, i händelse av utdelning, under en period om 25 handelsdagar räknat </w:t>
      </w:r>
      <w:r w:rsidRPr="00091B44">
        <w:rPr>
          <w:rFonts w:ascii="Georgia" w:eastAsia="Times New Roman" w:hAnsi="Georgia" w:cs="Times New Roman"/>
          <w:i/>
          <w:color w:val="000000"/>
        </w:rPr>
        <w:lastRenderedPageBreak/>
        <w:t>fr.o.m. den dag då aktien noteras utan rätt till del av utdelningen (”aktiens genomsnittskurs”)) / ((aktiens genomsnittskurs) + (det teoretiska värdet av rätten att delta i erbjudandet (”inköpsrättens värde”)))</w:t>
      </w:r>
    </w:p>
    <w:p w14:paraId="55E05917" w14:textId="0C1E1128" w:rsidR="00091B44" w:rsidRPr="00091B44" w:rsidRDefault="00091B44" w:rsidP="00091B44">
      <w:pPr>
        <w:pBdr>
          <w:top w:val="single" w:sz="4" w:space="1"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(omräknat antal aktier som varje teckningsoption ger rätt att teckna) = (föregående antal aktier som varje teckningsoption ger rätt att teckna) x ((aktiens genomsnittskurs) + (inköpsrättens värde)) / (aktiens genomsnittskurs)</w:t>
      </w:r>
    </w:p>
    <w:p w14:paraId="1AC6A1A6"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Aktiens genomsnittskurs ska framräknas med motsvarande tillämpning av bestämmelserna i punkt 8.3 ovan.</w:t>
      </w:r>
    </w:p>
    <w:p w14:paraId="51340C0F"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Om aktieägarna erhåller inköpsrätter och dessa är föremål för marknadsnotering ska inköpsrättens värde anses motsvara genomsnittet av det för varje handelsdag under den för erbjudandet fastställda anmälningstiden framräknade medeltalet av den under dagen noterade högsta och lägsta betalkursen för inköpsrätten enligt den kurslista på vilken inköpsrätten är primärt noterad. I avsaknad av notering av betalkurs ska i stället den senaste noterade köpkursen ingå i beräkningen. Dag utan notering av vare sig betalkurs eller köpkurs ska inte ingå i beräkningen. </w:t>
      </w:r>
    </w:p>
    <w:p w14:paraId="54BF827A"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Om aktieägarna inte erhåller inköpsrätter eller om dessa inte är föremål för marknadsnotering, men de värdepapper eller rättigheter som omfattas av erbjudandet antingen redan är marknadsnoterade eller </w:t>
      </w:r>
      <w:proofErr w:type="spellStart"/>
      <w:r w:rsidRPr="00091B44">
        <w:rPr>
          <w:rFonts w:ascii="Georgia" w:eastAsia="Times New Roman" w:hAnsi="Georgia" w:cs="Times New Roman"/>
        </w:rPr>
        <w:t>marknadsnoteras</w:t>
      </w:r>
      <w:proofErr w:type="spellEnd"/>
      <w:r w:rsidRPr="00091B44">
        <w:rPr>
          <w:rFonts w:ascii="Georgia" w:eastAsia="Times New Roman" w:hAnsi="Georgia" w:cs="Times New Roman"/>
        </w:rPr>
        <w:t xml:space="preserve"> i samband med erbjudandet, ska inköpsrättens värde (i) om värdepappren eller rättigheterna i fråga redan är marknadsnoterade anses motsvara genomsnittet av det för varje handelsdag under den för erbjudandet fastställda anmälningstiden eller, i händelse av utdelning, under en period om 25 handelsdagar räknat fr.o.m. första dagen då aktien noteras utan rätt till del av utdelningen framräknade medeltalet av den under dagen noterade högsta och lägsta betalkursen för dessa värdepapper eller rättigheter enligt den kurslista på vilken nämnda värdepapper eller rättigheter är primärt noterade, i förekommande fall minskat med det vederlag som betalats för dessa i samband med erbjudandet, eller (ii) om värdepappren eller rättigheterna i fråga </w:t>
      </w:r>
      <w:proofErr w:type="spellStart"/>
      <w:r w:rsidRPr="00091B44">
        <w:rPr>
          <w:rFonts w:ascii="Georgia" w:eastAsia="Times New Roman" w:hAnsi="Georgia" w:cs="Times New Roman"/>
        </w:rPr>
        <w:t>marknadsnoteras</w:t>
      </w:r>
      <w:proofErr w:type="spellEnd"/>
      <w:r w:rsidRPr="00091B44">
        <w:rPr>
          <w:rFonts w:ascii="Georgia" w:eastAsia="Times New Roman" w:hAnsi="Georgia" w:cs="Times New Roman"/>
        </w:rPr>
        <w:t xml:space="preserve"> i samband med erbjudandet anses motsvara genomsnittet av det för varje handelsdag under en period om 25 handelsdagar räknat fr.o.m. första dagen för sådan notering framräknade medeltalet av den under dagen noterade högsta och lägsta betalkursen för dessa värdepapper eller rättigheter enligt den kurslista på vilken nämnda värdepapper eller rättigheter är primärt noterade, i förekommande fall minskat med det vederlag som betalats för dessa i samband med erbjudandet. I avsaknad av notering av betalkurs ska i stället den senaste noterade köpkursen ingå i beräkningen. Dag utan notering av vare sig betalkurs eller köpkurs ska inte ingå i beräkningen. När inköpsrättens värde ska framräknas enligt (ii) i detta stycke ska vid omräkningen av teckningskursen och antalet aktier som varje teckningsoption ger rätt att </w:t>
      </w:r>
      <w:r w:rsidRPr="00091B44">
        <w:rPr>
          <w:rFonts w:ascii="Georgia" w:eastAsia="Times New Roman" w:hAnsi="Georgia" w:cs="Times New Roman"/>
        </w:rPr>
        <w:lastRenderedPageBreak/>
        <w:t>teckna enligt formlerna ovan aktiens genomsnittskurs avse aktiens genomsnittliga marknadskurs under den i (ii) i detta stycke angivna perioden om 25 handelsdagar i stället för den period som anges i formlerna ovan.</w:t>
      </w:r>
    </w:p>
    <w:p w14:paraId="51FD52CB"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Om aktieägarna inte erhåller inköpsrätter eller om dessa inte är föremål för marknadsnotering, och de värdepapper eller rättigheter som omfattas av erbjudandet varken redan är marknadsnoterade eller </w:t>
      </w:r>
      <w:proofErr w:type="spellStart"/>
      <w:r w:rsidRPr="00091B44">
        <w:rPr>
          <w:rFonts w:ascii="Georgia" w:eastAsia="Times New Roman" w:hAnsi="Georgia" w:cs="Times New Roman"/>
        </w:rPr>
        <w:t>marknadsnoteras</w:t>
      </w:r>
      <w:proofErr w:type="spellEnd"/>
      <w:r w:rsidRPr="00091B44">
        <w:rPr>
          <w:rFonts w:ascii="Georgia" w:eastAsia="Times New Roman" w:hAnsi="Georgia" w:cs="Times New Roman"/>
        </w:rPr>
        <w:t xml:space="preserve"> i samband med erbjudandet, ska inköpsrättens värde så långt möjligt fastställas med ledning av den förändring i marknadsvärde avseende bolagets aktier som kan bedömas ha uppkommit till följd av erbjudandet.</w:t>
      </w:r>
    </w:p>
    <w:p w14:paraId="7E5E12BB" w14:textId="1E01EFF1" w:rsid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När omräkning ska ske enligt ovan ska den omräknande teckningskursen och det omräknade antalet aktier som varje teckningsoption ger rätt att teckna fastställas av bolaget senast två bankdagar efter utgången av den period under vilken aktiens genomsnittliga marknadskurs ska framräknas vid omräkningarna enligt ovan,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erbjudandet.</w:t>
      </w:r>
    </w:p>
    <w:p w14:paraId="25A7E70F" w14:textId="77777777" w:rsidR="00091B44" w:rsidRPr="00091B44" w:rsidRDefault="00091B44" w:rsidP="00E34215">
      <w:pPr>
        <w:keepNext/>
        <w:numPr>
          <w:ilvl w:val="1"/>
          <w:numId w:val="9"/>
        </w:numPr>
        <w:spacing w:before="280" w:after="0" w:line="300" w:lineRule="atLeast"/>
        <w:outlineLvl w:val="1"/>
        <w:rPr>
          <w:rFonts w:ascii="Arial" w:eastAsiaTheme="majorEastAsia" w:hAnsi="Arial" w:cs="Arial"/>
          <w:sz w:val="19"/>
          <w:szCs w:val="19"/>
        </w:rPr>
      </w:pPr>
      <w:r w:rsidRPr="00091B44">
        <w:rPr>
          <w:rFonts w:ascii="Arial" w:eastAsiaTheme="majorEastAsia" w:hAnsi="Arial" w:cs="Arial"/>
          <w:b/>
          <w:sz w:val="19"/>
          <w:szCs w:val="19"/>
        </w:rPr>
        <w:t>Likabehandling av optionsinnehavare och aktieägare</w:t>
      </w:r>
    </w:p>
    <w:p w14:paraId="3557E21F"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Genomför bolaget en åtgärd som avses i punkterna 8.3 – 8.5 ovan får bolaget efter eget val erbjuda samtliga optionsinnehavare samma företrädesrätt som aktieägarna att delta i emissionen eller erbjudandet. Därvid ska varje optionsinnehavare, trots att teckning inte har skett eller verkställts, anses vara ägare till det antal aktier som optionsinnehavaren skulle ha erhållit om teckning skett och verkställts enligt den teckningskurs och det antal aktier som varje teckningsoption ger rätt att teckna som gällt om teckning verkställts vid sådan tidpunkt att aktie som tillkommit genom teckningen gett rätt att delta i ifrågavarande emission eller erbjudande. </w:t>
      </w:r>
    </w:p>
    <w:p w14:paraId="078A9788"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Om bolaget erbjuder optionsinnehavarna företrädesrätt enligt föregående stycke ska ingen omräkning av teckningskursen eller antalet aktier som varje teckningsoption ger rätt att teckna ske enligt punkterna 8.3 – 8.5 ovan eller punkt 8.9 nedan med anledning av emissionen eller erbjudandet.</w:t>
      </w:r>
    </w:p>
    <w:p w14:paraId="6AE3EED5" w14:textId="77777777" w:rsidR="00091B44" w:rsidRPr="00091B44" w:rsidRDefault="00091B44" w:rsidP="00E34215">
      <w:pPr>
        <w:keepNext/>
        <w:numPr>
          <w:ilvl w:val="1"/>
          <w:numId w:val="9"/>
        </w:numPr>
        <w:spacing w:before="280" w:after="0" w:line="300" w:lineRule="atLeast"/>
        <w:outlineLvl w:val="1"/>
        <w:rPr>
          <w:rFonts w:ascii="Arial" w:eastAsiaTheme="majorEastAsia" w:hAnsi="Arial" w:cs="Arial"/>
          <w:sz w:val="19"/>
          <w:szCs w:val="19"/>
        </w:rPr>
      </w:pPr>
      <w:bookmarkStart w:id="10" w:name="_Ref274552968"/>
      <w:r w:rsidRPr="00091B44">
        <w:rPr>
          <w:rFonts w:ascii="Arial" w:eastAsiaTheme="majorEastAsia" w:hAnsi="Arial" w:cs="Arial"/>
          <w:b/>
          <w:sz w:val="19"/>
          <w:szCs w:val="19"/>
        </w:rPr>
        <w:lastRenderedPageBreak/>
        <w:t>Extraordinär utdelning</w:t>
      </w:r>
      <w:bookmarkEnd w:id="10"/>
    </w:p>
    <w:p w14:paraId="454E4495"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Lämnar bolaget kontant utdelning till aktieägarna med ett belopp per aktie som tillsammans med andra under samma räkenskapsår utbetalda kontantutdelningar per aktie överstiger femton procent av aktiens genomsnittskurs under en period om 25 handelsdagar närmast före den dag då styrelsen för bolaget offentliggör sin avsikt att till bolagsstämman lämna förslag om sådan utdelning (vilken genomsnittskurs ska beräknas med motsvarande tillämpning av bestämmelserna i punkt 8.3 ovan) ska teckning som sker på sådan tid, att den inte kan verkställas i sådan utsträckning att aktie som tillkommer genom teckningen kan upptas som interimsaktie i bolagets aktiebok senast på sjuttonde kalenderdagen före den bolagsstämma som ska besluta om utdelningen, verkställas först sedan stämman beslutat om utdelningen. </w:t>
      </w:r>
    </w:p>
    <w:p w14:paraId="66A9F4D9" w14:textId="77777777" w:rsidR="00091B44" w:rsidRPr="00091B44" w:rsidRDefault="00091B44" w:rsidP="00091B44">
      <w:pPr>
        <w:spacing w:before="160" w:after="0" w:line="300" w:lineRule="atLeast"/>
        <w:ind w:left="907"/>
        <w:rPr>
          <w:rFonts w:ascii="Georgia" w:eastAsia="Times New Roman" w:hAnsi="Georgia" w:cs="Times New Roman"/>
          <w:sz w:val="24"/>
          <w:szCs w:val="22"/>
        </w:rPr>
      </w:pPr>
      <w:r w:rsidRPr="00091B44">
        <w:rPr>
          <w:rFonts w:ascii="Georgia" w:eastAsia="Times New Roman" w:hAnsi="Georgia" w:cs="Times New Roman"/>
        </w:rPr>
        <w:t xml:space="preserve">Aktie som tillkommer genom teckning verkställd efter utdelningsbeslutet ger inte rätt att erhålla del av utdelningen. </w:t>
      </w:r>
    </w:p>
    <w:p w14:paraId="2123182D"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Om lämnandet av utdelningen verkställs ska en omräknad teckningskurs och ett omräknat antal aktier som varje teckningsoption ger rätt att teckna tillämpas vid teckning som verkställs vid sådan tid att aktie som tillkommer genom teckningen inte ger rätt att erhålla del av utdelningen. Omräkningarna ska baseras på den del av den sammanlagda kontantutdelningen per aktie som överstiger femton procent av aktiens genomsnittskurs under ovan nämnd period (”den extraordinära utdelningen”) och ska utföras av bolaget enligt följande formler:</w:t>
      </w:r>
    </w:p>
    <w:p w14:paraId="5A634D0A" w14:textId="77777777" w:rsidR="00091B44" w:rsidRPr="00091B44" w:rsidRDefault="00091B44" w:rsidP="00091B44">
      <w:pPr>
        <w:pBdr>
          <w:top w:val="single" w:sz="4" w:space="1"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 xml:space="preserve">(omräknad teckningskurs) = (föregående teckningskurs) x (aktiens genomsnittliga marknadskurs under en period om 25 handelsdagar räknat fr.o.m. den dag då aktien noteras utan rätt till del av den extraordinära utdelningen (”aktiens genomsnittskurs”)) </w:t>
      </w:r>
      <w:proofErr w:type="gramStart"/>
      <w:r w:rsidRPr="00091B44">
        <w:rPr>
          <w:rFonts w:ascii="Georgia" w:eastAsia="Times New Roman" w:hAnsi="Georgia" w:cs="Times New Roman"/>
          <w:i/>
          <w:color w:val="000000"/>
        </w:rPr>
        <w:t>/(</w:t>
      </w:r>
      <w:proofErr w:type="gramEnd"/>
      <w:r w:rsidRPr="00091B44">
        <w:rPr>
          <w:rFonts w:ascii="Georgia" w:eastAsia="Times New Roman" w:hAnsi="Georgia" w:cs="Times New Roman"/>
          <w:i/>
          <w:color w:val="000000"/>
        </w:rPr>
        <w:t>(aktiens genomsnittskurs) + (den extraordinära utdelningen som utbetalas per aktie))</w:t>
      </w:r>
    </w:p>
    <w:p w14:paraId="2E8F588B" w14:textId="1C5CDF9B" w:rsidR="00091B44" w:rsidRPr="00091B44" w:rsidRDefault="00091B44" w:rsidP="00091B44">
      <w:pPr>
        <w:pBdr>
          <w:top w:val="single" w:sz="4" w:space="1"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(omräknat antal aktier som varje teckningsoption ger rätt att teckna) = (föregående antal aktier som varje teckningsoption ger rätt att teckna) x ((aktiens genomsnittskurs) + (den extraordinära utdelningen som utbetalas per aktie)) / (aktiens genomsnittskurs)</w:t>
      </w:r>
    </w:p>
    <w:p w14:paraId="4C449327"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Aktiens genomsnittskurs ska framräknas med motsvarande tillämpning av bestämmelserna i punkt 8.3 ovan.</w:t>
      </w:r>
    </w:p>
    <w:p w14:paraId="7DCE2405" w14:textId="4033B95C" w:rsid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När omräkning ska ske enligt ovan ska den omräknande teckningskursen och det omräknade antalet aktier som varje teckningsoption ger rätt att teckna fastställas av bolaget senast två bankdagar efter utgången av ovan angiven period om 25 handelsdagar samt sker slutlig registrering i aktieboken och på avstämningskonto av aktie som tillkommer genom teckning först sedan omräkningarna </w:t>
      </w:r>
      <w:r w:rsidRPr="00091B44">
        <w:rPr>
          <w:rFonts w:ascii="Georgia" w:eastAsia="Times New Roman" w:hAnsi="Georgia" w:cs="Times New Roman"/>
        </w:rPr>
        <w:lastRenderedPageBreak/>
        <w:t>fastställts. Dessförinnan verkställs teckningen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att erhålla del av utdelningen.</w:t>
      </w:r>
    </w:p>
    <w:p w14:paraId="4A097772" w14:textId="77777777" w:rsidR="00091B44" w:rsidRPr="00091B44" w:rsidRDefault="00091B44" w:rsidP="00E34215">
      <w:pPr>
        <w:keepNext/>
        <w:numPr>
          <w:ilvl w:val="1"/>
          <w:numId w:val="9"/>
        </w:numPr>
        <w:spacing w:before="280" w:after="0" w:line="300" w:lineRule="atLeast"/>
        <w:outlineLvl w:val="1"/>
        <w:rPr>
          <w:rFonts w:ascii="Arial" w:eastAsiaTheme="majorEastAsia" w:hAnsi="Arial" w:cs="Arial"/>
          <w:sz w:val="19"/>
          <w:szCs w:val="19"/>
        </w:rPr>
      </w:pPr>
      <w:bookmarkStart w:id="11" w:name="_Ref274552872"/>
      <w:r w:rsidRPr="00091B44">
        <w:rPr>
          <w:rFonts w:ascii="Arial" w:eastAsiaTheme="majorEastAsia" w:hAnsi="Arial" w:cs="Arial"/>
          <w:b/>
          <w:sz w:val="19"/>
          <w:szCs w:val="19"/>
        </w:rPr>
        <w:t xml:space="preserve">Minskning av aktiekapitalet </w:t>
      </w:r>
      <w:proofErr w:type="gramStart"/>
      <w:r w:rsidRPr="00091B44">
        <w:rPr>
          <w:rFonts w:ascii="Arial" w:eastAsiaTheme="majorEastAsia" w:hAnsi="Arial" w:cs="Arial"/>
          <w:b/>
          <w:sz w:val="19"/>
          <w:szCs w:val="19"/>
        </w:rPr>
        <w:t>m.m.</w:t>
      </w:r>
      <w:bookmarkEnd w:id="11"/>
      <w:proofErr w:type="gramEnd"/>
    </w:p>
    <w:p w14:paraId="68383650"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Genomför bolaget en minskning av aktiekapitalet med återbetalning till aktieägarna (med eller utan indragning/inlösen av aktier), och är minskningen obligatorisk, ska teckning som sker på sådan tid, att den inte kan verkställas i sådan utsträckning att aktie som tillkommer genom teckningen kan upptas som interimsaktie i bolagets aktiebok senast på sjuttonde kalenderdagen före den bolagsstämma som ska besluta om minskningen, verkställas först sedan stämman beslutat om minskningen. </w:t>
      </w:r>
    </w:p>
    <w:p w14:paraId="4F889C77"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Aktie som tillkommer genom teckning verkställd efter minskningsbeslutet ger inte rätt att erhålla del av vad som återbetalas och omfattas inte av eventuell indragning/inlösen av aktier.</w:t>
      </w:r>
    </w:p>
    <w:p w14:paraId="46E74F4E"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Om minskningen verkställs ska en omräknad teckningskurs och ett omräknat antal aktier som varje teckningsoption ger rätt att teckna tillämpas vid teckning som verkställs efter minskningsbeslutet. Omräkningarna ska utföras av bolaget enligt följande formler:</w:t>
      </w:r>
    </w:p>
    <w:p w14:paraId="32DA4784" w14:textId="77777777" w:rsidR="00091B44" w:rsidRPr="00091B44" w:rsidRDefault="00091B44" w:rsidP="00091B44">
      <w:pPr>
        <w:pBdr>
          <w:top w:val="single" w:sz="4" w:space="1"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omräknad teckningskurs) = (föregående teckningskurs) x (aktiens genomsnittliga marknadskurs under en period om 25 handelsdagar räknat fr.o.m. den dag då aktien noteras utan rätt till återbetalning (”aktiens genomsnittskurs”)) / ((aktiens genomsnittskurs) + (det faktiska belopp som återbetalas per aktie))</w:t>
      </w:r>
    </w:p>
    <w:p w14:paraId="7AF6672B" w14:textId="08606647" w:rsidR="00091B44" w:rsidRPr="00091B44" w:rsidRDefault="00091B44" w:rsidP="00091B44">
      <w:pPr>
        <w:pBdr>
          <w:top w:val="single" w:sz="4" w:space="1"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(omräknat antal aktier som varje teckningsoption ger rätt att teckna) = (föregående antal aktier som varje teckningsoption ger rätt att teckna) x ((aktiens genomsnittskurs) + (det faktiska belopp som återbetalas per aktie)) / (aktiens genomsnittskurs)</w:t>
      </w:r>
    </w:p>
    <w:p w14:paraId="59E0E31E"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Om minskningen sker genom inlösen av aktier ska vid omräkning av teckningskursen och antalet aktier som varje teckningsoption ger rätt att teckna enligt ovan, i stället för det faktiska belopp som återbetalas per aktie, användas ett beräknat återbetalningsbelopp enligt följande:</w:t>
      </w:r>
    </w:p>
    <w:p w14:paraId="2375D18A" w14:textId="77777777" w:rsidR="00091B44" w:rsidRPr="00091B44" w:rsidRDefault="00091B44" w:rsidP="00091B44">
      <w:pPr>
        <w:pBdr>
          <w:top w:val="single" w:sz="4" w:space="1"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 xml:space="preserve">(beräknat återbetalningsbelopp per aktie) = ((det faktiska belopp som återbetalas per inlöst aktie) – (aktiens genomsnittliga marknadskurs under en period </w:t>
      </w:r>
      <w:r w:rsidRPr="00091B44">
        <w:rPr>
          <w:rFonts w:ascii="Georgia" w:eastAsia="Times New Roman" w:hAnsi="Georgia" w:cs="Times New Roman"/>
          <w:i/>
          <w:color w:val="000000"/>
        </w:rPr>
        <w:lastRenderedPageBreak/>
        <w:t>om 25 handelsdagar närmast före den dag då aktien noteras utan rätt till deltagande i minskningen (”aktiens genomsnittskurs”))) / ((det antal aktier i bolaget som ligger till grund för inlösen av en aktie) – 1)</w:t>
      </w:r>
    </w:p>
    <w:p w14:paraId="79F4543A"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Aktiens genomsnittskurs ska framräknas med motsvarande tillämpning av bestämmelserna i punkt 8.3 ovan.</w:t>
      </w:r>
    </w:p>
    <w:p w14:paraId="2D501EA5"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När omräkning ska ske enligt ovan ska den omräknande teckningskursen och det omräknade antalet aktier som varje teckningsoption ger rätt att teckna fastställas av bolaget senast två bankdagar efter utgången av den senast infallande perioden om 25 handelsdagar som enligt ovan ska tillämpas vid omräkningarna samt sker slutlig registrering i aktieboken och på avstämningskonto av aktie som tillkommer genom teckning först sedan omräkningarna fastställts. Dessförinnan verkställs teckningen endast preliminärt – med tillämpning av före omräkningen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att erhålla del av vad som återbetalas och omfattas inte av eventuell indragning av aktier.</w:t>
      </w:r>
    </w:p>
    <w:p w14:paraId="75B4773B" w14:textId="749DC8D5" w:rsid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Genomför bolaget (i) en minskning av aktiekapitalet med återbetalning till aktieägarna genom inlösen, och är minskningen inte obligatorisk, eller (ii) ett återköp av egna aktier (utan att det är fråga om minskning av aktiekapitalet) där, enligt bolagets bedömning, sådan minskning eller sådant återköp med hänsyn till dess tekniska utformning och ekonomiska effekter är att jämställa med en minskning som är obligatorisk, ska bestämmelserna ovan i denna punkt 8.8 tillämpas och en omräkning av teckningskursen och antalet aktier som varje teckningsoption ger rätt att teckna utföras med tillämpning av så långt möjligt de principer som anges i denna punkt 8.8.</w:t>
      </w:r>
    </w:p>
    <w:p w14:paraId="1D4EC2A0" w14:textId="77777777" w:rsidR="00091B44" w:rsidRPr="00091B44" w:rsidRDefault="00091B44" w:rsidP="00E34215">
      <w:pPr>
        <w:keepNext/>
        <w:numPr>
          <w:ilvl w:val="1"/>
          <w:numId w:val="9"/>
        </w:numPr>
        <w:spacing w:before="280" w:after="0" w:line="300" w:lineRule="atLeast"/>
        <w:outlineLvl w:val="1"/>
        <w:rPr>
          <w:rFonts w:ascii="Arial" w:eastAsiaTheme="majorEastAsia" w:hAnsi="Arial" w:cs="Arial"/>
          <w:sz w:val="19"/>
          <w:szCs w:val="19"/>
        </w:rPr>
      </w:pPr>
      <w:bookmarkStart w:id="12" w:name="_Ref274552830"/>
      <w:r w:rsidRPr="00091B44">
        <w:rPr>
          <w:rFonts w:ascii="Arial" w:eastAsiaTheme="majorEastAsia" w:hAnsi="Arial" w:cs="Arial"/>
          <w:b/>
          <w:sz w:val="19"/>
          <w:szCs w:val="19"/>
        </w:rPr>
        <w:t>Omräkning om bolagets aktier inte är marknadsnoterade</w:t>
      </w:r>
      <w:bookmarkEnd w:id="12"/>
    </w:p>
    <w:p w14:paraId="718D359C" w14:textId="77777777" w:rsidR="00091B44" w:rsidRPr="00091B44" w:rsidRDefault="00091B44" w:rsidP="00E34215">
      <w:pPr>
        <w:numPr>
          <w:ilvl w:val="2"/>
          <w:numId w:val="9"/>
        </w:numPr>
        <w:spacing w:before="160" w:after="0" w:line="300" w:lineRule="atLeast"/>
        <w:outlineLvl w:val="2"/>
        <w:rPr>
          <w:rFonts w:ascii="Georgia" w:eastAsiaTheme="majorEastAsia" w:hAnsi="Georgia" w:cstheme="majorBidi"/>
        </w:rPr>
      </w:pPr>
      <w:r w:rsidRPr="00091B44">
        <w:rPr>
          <w:rFonts w:ascii="Georgia" w:eastAsiaTheme="majorEastAsia" w:hAnsi="Georgia" w:cstheme="majorBidi"/>
        </w:rPr>
        <w:t>Genomför bolaget en åtgärd som avses i punkterna 8.3–8.5 eller 8.8 ovan eller punkt 8.14 nedan och är ingen av bolagets aktier vid tidpunkten för åtgärden marknadsnoterade ska bestämmelserna i sådan punkt äga tillämpning, dock att omräkningarna av teckningskursen och antalet aktier som varje teckningsoption ger rätt att teckna ska utföras av bolaget med tillämpning av så långt möjligt de principer som anges i den av punkterna 8.3 – 8.5 eller 8.8 ovan eller punkt 8.14 nedan som är tillämplig och med utgångspunkt att värdet på teckningsoptionerna ska lämnas oförändrat.</w:t>
      </w:r>
    </w:p>
    <w:p w14:paraId="1E15D686" w14:textId="77777777" w:rsidR="00176387" w:rsidRDefault="00091B44" w:rsidP="00E34215">
      <w:pPr>
        <w:numPr>
          <w:ilvl w:val="2"/>
          <w:numId w:val="9"/>
        </w:numPr>
        <w:spacing w:before="160" w:after="0" w:line="300" w:lineRule="atLeast"/>
        <w:outlineLvl w:val="2"/>
        <w:rPr>
          <w:rFonts w:ascii="Georgia" w:eastAsiaTheme="majorEastAsia" w:hAnsi="Georgia" w:cstheme="majorBidi"/>
        </w:rPr>
      </w:pPr>
      <w:r w:rsidRPr="00091B44">
        <w:rPr>
          <w:rFonts w:ascii="Georgia" w:eastAsiaTheme="majorEastAsia" w:hAnsi="Georgia" w:cstheme="majorBidi"/>
        </w:rPr>
        <w:lastRenderedPageBreak/>
        <w:t xml:space="preserve">Är ingen av bolagets aktier marknadsnoterade ska, i stället för motsvarande bestämmelser i punkt 8.7 ovan, följande gälla. Lämnar bolaget en kontant utdelning till aktieägarna med ett belopp som tillsammans med andra under samma räkenskapsår utbetalda kontantutdelningar överstiger 50 procent av bolagets resultat efter skatt enligt fastställd resultaträkning eller, i förekommande fall, koncernresultaträkning för räkenskapsåret närmast före det år utdelningen beslutas, ska teckning som sker på sådan tid, att den inte kan verkställas i sådan utsträckning att aktie som tillkommer genom teckningen kan upptas som interimsaktie i bolagets aktiebok senast på sjuttonde kalenderdagen före den bolagsstämma som ska besluta om utdelningen, verkställas först sedan stämman beslutat om utdelningen. </w:t>
      </w:r>
    </w:p>
    <w:p w14:paraId="7EF3BD17" w14:textId="77777777" w:rsidR="00176387" w:rsidRDefault="00091B44" w:rsidP="00176387">
      <w:pPr>
        <w:spacing w:before="160" w:after="0" w:line="300" w:lineRule="atLeast"/>
        <w:ind w:left="851"/>
        <w:outlineLvl w:val="2"/>
        <w:rPr>
          <w:rFonts w:ascii="Georgia" w:eastAsiaTheme="majorEastAsia" w:hAnsi="Georgia" w:cstheme="majorBidi"/>
        </w:rPr>
      </w:pPr>
      <w:r w:rsidRPr="00176387">
        <w:rPr>
          <w:rFonts w:ascii="Georgia" w:eastAsia="Times New Roman" w:hAnsi="Georgia" w:cs="Times New Roman"/>
        </w:rPr>
        <w:t xml:space="preserve">Aktie som tillkommer genom teckning verkställd efter utdelningsbeslutet ger inte rätt att erhålla del av utdelningen. </w:t>
      </w:r>
    </w:p>
    <w:p w14:paraId="198EC766" w14:textId="72B40369" w:rsidR="00091B44" w:rsidRPr="00176387" w:rsidRDefault="00091B44" w:rsidP="00176387">
      <w:pPr>
        <w:spacing w:before="160" w:after="0" w:line="300" w:lineRule="atLeast"/>
        <w:ind w:left="851"/>
        <w:outlineLvl w:val="2"/>
        <w:rPr>
          <w:rFonts w:ascii="Georgia" w:eastAsiaTheme="majorEastAsia" w:hAnsi="Georgia" w:cstheme="majorBidi"/>
        </w:rPr>
      </w:pPr>
      <w:r w:rsidRPr="00091B44">
        <w:rPr>
          <w:rFonts w:ascii="Georgia" w:eastAsia="Times New Roman" w:hAnsi="Georgia" w:cs="Times New Roman"/>
        </w:rPr>
        <w:t>Om lämnandet av utdelningen verkställs ska en omräknad teckningskurs och ett omräknat antal aktier som varje teckningsoption ger rätt att teckna tillämpas vid teckning som verkställs vid sådan tid att aktie som tillkommer genom teckningen inte ger rätt att erhålla del av utdelningen. Omräkningarna ska baseras på den del av den sammanlagda kontantutdelningen per aktie som sammanlagt överstiger 50 procent av bolagets ovan angivet resultat efter skatt (”den extraordinära utdelningen”) och ska utföras av bolaget med tillämpning av så långt möjligt de principer som anges i punkt 8.7 ovan och med utgångspunkt att värdet på teckningsoptionerna ska lämnas oförändrat.</w:t>
      </w:r>
    </w:p>
    <w:p w14:paraId="15845552" w14:textId="77777777" w:rsidR="00091B44" w:rsidRPr="00091B44" w:rsidRDefault="00091B44" w:rsidP="00E34215">
      <w:pPr>
        <w:keepNext/>
        <w:numPr>
          <w:ilvl w:val="1"/>
          <w:numId w:val="9"/>
        </w:numPr>
        <w:spacing w:before="280" w:after="0" w:line="300" w:lineRule="atLeast"/>
        <w:outlineLvl w:val="1"/>
        <w:rPr>
          <w:rFonts w:ascii="Arial" w:eastAsiaTheme="majorEastAsia" w:hAnsi="Arial" w:cs="Arial"/>
          <w:sz w:val="19"/>
          <w:szCs w:val="19"/>
        </w:rPr>
      </w:pPr>
      <w:r w:rsidRPr="00091B44">
        <w:rPr>
          <w:rFonts w:ascii="Arial" w:eastAsiaTheme="majorEastAsia" w:hAnsi="Arial" w:cs="Arial"/>
          <w:b/>
          <w:sz w:val="19"/>
          <w:szCs w:val="19"/>
        </w:rPr>
        <w:t>Alternativ omräkningsmetod</w:t>
      </w:r>
    </w:p>
    <w:p w14:paraId="10C9E649"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Genomför bolaget en åtgärd som avses i punkterna 8.1 – 8.5 eller 8.7 – 8.8 ovan eller punkt 8.14 nedan och skulle enligt bolagets bedömning tillämpning av härför avsedda omräkningsformler, med hänsyn till åtgärdens tekniska utformning eller av annat skäl, inte kunna ske eller leda till att den ekonomiska kompensation som optionsinnehavarna erhåller i förhållande till aktieägarna inte är skälig, ska bolaget genomföra omräkningarna av teckningskursen och det antal aktier som varje teckningsoption ger rätt att teckna på det sätt bolaget finner ändamålsenligt för att få ett skäligt resultat.</w:t>
      </w:r>
    </w:p>
    <w:p w14:paraId="2C943A8A" w14:textId="77777777" w:rsidR="00091B44" w:rsidRPr="00091B44" w:rsidRDefault="00091B44" w:rsidP="00E34215">
      <w:pPr>
        <w:keepNext/>
        <w:numPr>
          <w:ilvl w:val="1"/>
          <w:numId w:val="9"/>
        </w:numPr>
        <w:spacing w:before="280" w:after="0" w:line="300" w:lineRule="atLeast"/>
        <w:outlineLvl w:val="1"/>
        <w:rPr>
          <w:rFonts w:ascii="Arial" w:eastAsiaTheme="majorEastAsia" w:hAnsi="Arial" w:cs="Arial"/>
          <w:sz w:val="19"/>
          <w:szCs w:val="19"/>
        </w:rPr>
      </w:pPr>
      <w:r w:rsidRPr="00091B44">
        <w:rPr>
          <w:rFonts w:ascii="Arial" w:eastAsiaTheme="majorEastAsia" w:hAnsi="Arial" w:cs="Arial"/>
          <w:b/>
          <w:sz w:val="19"/>
          <w:szCs w:val="19"/>
        </w:rPr>
        <w:t>Avrundning</w:t>
      </w:r>
    </w:p>
    <w:p w14:paraId="4D968691"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Vid omräkning av teckningskursen och antalet aktier som varje teckningsoption ger rätt att teckna enligt denna punkt 8 ska teckningskursen avrundas till helt öre, varvid 0,5 öre ska avrundas uppåt, och antalet aktier avrundas uppåt till två decimaler.</w:t>
      </w:r>
    </w:p>
    <w:p w14:paraId="22B538A0" w14:textId="77777777" w:rsidR="00091B44" w:rsidRPr="00091B44" w:rsidRDefault="00091B44" w:rsidP="00E34215">
      <w:pPr>
        <w:keepNext/>
        <w:numPr>
          <w:ilvl w:val="1"/>
          <w:numId w:val="9"/>
        </w:numPr>
        <w:spacing w:before="280" w:after="0" w:line="300" w:lineRule="atLeast"/>
        <w:outlineLvl w:val="1"/>
        <w:rPr>
          <w:rFonts w:ascii="Arial" w:eastAsiaTheme="majorEastAsia" w:hAnsi="Arial" w:cs="Arial"/>
          <w:sz w:val="19"/>
          <w:szCs w:val="19"/>
        </w:rPr>
      </w:pPr>
      <w:r w:rsidRPr="00091B44">
        <w:rPr>
          <w:rFonts w:ascii="Arial" w:eastAsiaTheme="majorEastAsia" w:hAnsi="Arial" w:cs="Arial"/>
          <w:b/>
          <w:sz w:val="19"/>
          <w:szCs w:val="19"/>
        </w:rPr>
        <w:lastRenderedPageBreak/>
        <w:t>Tvångsinlösen</w:t>
      </w:r>
    </w:p>
    <w:p w14:paraId="1D4A24B3"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Om aktie i bolaget blir föremål för tvångsinlösen gäller vad som anges i 22 kap. aktiebolagslagen beträffande rätten att teckna och få teckning verkställd.</w:t>
      </w:r>
    </w:p>
    <w:p w14:paraId="406EA0F2" w14:textId="77777777" w:rsidR="00091B44" w:rsidRPr="00091B44" w:rsidRDefault="00091B44" w:rsidP="00E34215">
      <w:pPr>
        <w:keepNext/>
        <w:numPr>
          <w:ilvl w:val="1"/>
          <w:numId w:val="9"/>
        </w:numPr>
        <w:spacing w:before="280" w:after="0" w:line="300" w:lineRule="atLeast"/>
        <w:outlineLvl w:val="1"/>
        <w:rPr>
          <w:rFonts w:ascii="Arial" w:eastAsiaTheme="majorEastAsia" w:hAnsi="Arial" w:cs="Arial"/>
          <w:sz w:val="19"/>
          <w:szCs w:val="19"/>
        </w:rPr>
      </w:pPr>
      <w:r w:rsidRPr="00091B44">
        <w:rPr>
          <w:rFonts w:ascii="Arial" w:eastAsiaTheme="majorEastAsia" w:hAnsi="Arial" w:cs="Arial"/>
          <w:b/>
          <w:sz w:val="19"/>
          <w:szCs w:val="19"/>
        </w:rPr>
        <w:t>Fusion</w:t>
      </w:r>
    </w:p>
    <w:p w14:paraId="6F214D69"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Om (i) bolagsstämma beslutar att godkänna en fusionsplan varigenom bolaget ska uppgå i annat bolag eller (ii) styrelsen för bolaget beslutar att bolaget ska uppgå i moderbolag får teckning därefter inte ske eller verkställas. Rätten att teckna och skyldigheten att verkställa teckning upphör i och med bolagsstämmans beslut eller, i förekommande fall, styrelsens beslut.</w:t>
      </w:r>
    </w:p>
    <w:p w14:paraId="6BA3ABC1"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Om fusionen inte genomförs får teckning återigen ske och verkställas i enlighet med dessa villkor.</w:t>
      </w:r>
    </w:p>
    <w:p w14:paraId="0100F9A3"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Senast 60 kalenderdagar innan bolagsstämma tar ställning till fråga om godkännande av fusionsplan eller, i förekommande fall, styrelsen tar ställning till fråga om bolaget ska uppgå i moderbolag ska optionsinnehavarna underrättas om den planerade fusionen. Underrättelsen ska innehålla en erinran om att teckning inte får ske eller verkställas sedan bolagsstämman beslutat godkänna fusionsplanen eller, i förekommande fall, styrelsen beslutat att bolaget ska uppgå i moderbolag samt också erinran om den tidigarelagda teckningsperioden enligt nedanstående stycke.</w:t>
      </w:r>
    </w:p>
    <w:p w14:paraId="1D7592B2"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Oavsett vad som i punkt 4 ovan sägs om teckningsperiod har optionsinnehavarna rätt att teckna och få teckning verkställd från och med dagen för i föregående stycke nämnda underrättelse, dock förutsatt att teckning kan verkställas i sådan utsträckning att aktie som tillkommer genom teckningen kan upptas som interimsaktie i bolagets aktiebok senast dagen före den bolagsstämma som ska pröva frågan om godkännande av fusionsplanen eller, i förekommande fall, det sammanträde med styrelsen som ska pröva frågan om bolaget ska uppgå i moderbolag.</w:t>
      </w:r>
    </w:p>
    <w:p w14:paraId="42897E26" w14:textId="77777777" w:rsidR="00091B44" w:rsidRPr="00091B44" w:rsidRDefault="00091B44" w:rsidP="00E34215">
      <w:pPr>
        <w:keepNext/>
        <w:numPr>
          <w:ilvl w:val="1"/>
          <w:numId w:val="9"/>
        </w:numPr>
        <w:spacing w:before="280" w:after="0" w:line="300" w:lineRule="atLeast"/>
        <w:outlineLvl w:val="1"/>
        <w:rPr>
          <w:rFonts w:ascii="Arial" w:eastAsiaTheme="majorEastAsia" w:hAnsi="Arial" w:cs="Arial"/>
          <w:sz w:val="19"/>
          <w:szCs w:val="19"/>
        </w:rPr>
      </w:pPr>
      <w:bookmarkStart w:id="13" w:name="_Ref274552917"/>
      <w:r w:rsidRPr="00091B44">
        <w:rPr>
          <w:rFonts w:ascii="Arial" w:eastAsiaTheme="majorEastAsia" w:hAnsi="Arial" w:cs="Arial"/>
          <w:b/>
          <w:sz w:val="19"/>
          <w:szCs w:val="19"/>
        </w:rPr>
        <w:t>Delning</w:t>
      </w:r>
      <w:bookmarkEnd w:id="13"/>
    </w:p>
    <w:p w14:paraId="2FB941B9" w14:textId="77777777" w:rsidR="00091B44" w:rsidRPr="00091B44" w:rsidRDefault="00091B44" w:rsidP="00E34215">
      <w:pPr>
        <w:numPr>
          <w:ilvl w:val="2"/>
          <w:numId w:val="9"/>
        </w:numPr>
        <w:spacing w:before="160" w:after="0" w:line="300" w:lineRule="atLeast"/>
        <w:outlineLvl w:val="2"/>
        <w:rPr>
          <w:rFonts w:ascii="Georgia" w:eastAsiaTheme="majorEastAsia" w:hAnsi="Georgia" w:cstheme="majorBidi"/>
        </w:rPr>
      </w:pPr>
      <w:r w:rsidRPr="00091B44">
        <w:rPr>
          <w:rFonts w:ascii="Georgia" w:eastAsiaTheme="majorEastAsia" w:hAnsi="Georgia" w:cstheme="majorBidi"/>
        </w:rPr>
        <w:t xml:space="preserve">Om bolagsstämman beslutar att godkänna en delningsplan varigenom vissa av bolagets tillgångar och skulder övertas av ett eller flera andra bolag ska teckning som sker på sådan tid, att den inte kan verkställas i sådan utsträckning att aktie som tillkommer genom teckningen kan upptas som interimsaktie i bolagets aktiebok senast på sjuttonde kalenderdagen före den bolagsstämma som ska besluta om godkännande av delningsplanen, verkställas först sedan stämman beslutat om delningsplanen. </w:t>
      </w:r>
    </w:p>
    <w:p w14:paraId="711B2421"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lastRenderedPageBreak/>
        <w:t xml:space="preserve">Aktie som tillkommer genom teckning verkställd efter beslutet om delningsplanen ger inte rätt att erhålla del av delningsvederlaget. </w:t>
      </w:r>
    </w:p>
    <w:p w14:paraId="39460298"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Om delningen verkställs ska en omräknad teckningskurs och ett omräknat antal aktier som varje teckningsoption ger rätt att teckna tillämpas vid teckning som verkställs efter beslutet om delningsplanen. Omräkningarna ska utföras av bolaget enligt följande formler:</w:t>
      </w:r>
    </w:p>
    <w:p w14:paraId="4DDE5DC1" w14:textId="77777777" w:rsidR="00091B44" w:rsidRPr="00091B44" w:rsidRDefault="00091B44" w:rsidP="00091B44">
      <w:pPr>
        <w:pBdr>
          <w:top w:val="single" w:sz="4" w:space="1"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 xml:space="preserve">(omräknad teckningskurs) = (föregående teckningskurs) x (aktiens genomsnittliga marknadskurs under en period om 25 handelsdagar räknat fr.o.m. den dag då aktien noteras utan rätt till del av delningsvederlaget (”aktiens genomsnittskurs”)) </w:t>
      </w:r>
      <w:proofErr w:type="gramStart"/>
      <w:r w:rsidRPr="00091B44">
        <w:rPr>
          <w:rFonts w:ascii="Georgia" w:eastAsia="Times New Roman" w:hAnsi="Georgia" w:cs="Times New Roman"/>
          <w:i/>
          <w:color w:val="000000"/>
        </w:rPr>
        <w:t>/(</w:t>
      </w:r>
      <w:proofErr w:type="gramEnd"/>
      <w:r w:rsidRPr="00091B44">
        <w:rPr>
          <w:rFonts w:ascii="Georgia" w:eastAsia="Times New Roman" w:hAnsi="Georgia" w:cs="Times New Roman"/>
          <w:i/>
          <w:color w:val="000000"/>
        </w:rPr>
        <w:t>(aktiens genomsnittskurs) + (värdet av det delningsvederlag som utbetalas per aktie))</w:t>
      </w:r>
    </w:p>
    <w:p w14:paraId="66BF9B77" w14:textId="1A9ABE32" w:rsidR="00091B44" w:rsidRPr="00091B44" w:rsidRDefault="00091B44" w:rsidP="00091B44">
      <w:pPr>
        <w:pBdr>
          <w:top w:val="single" w:sz="4" w:space="1" w:color="auto"/>
          <w:left w:val="single" w:sz="4" w:space="4" w:color="auto"/>
          <w:bottom w:val="single" w:sz="4" w:space="1" w:color="auto"/>
          <w:right w:val="single" w:sz="4" w:space="4" w:color="auto"/>
        </w:pBdr>
        <w:spacing w:before="160" w:after="0" w:line="300" w:lineRule="atLeast"/>
        <w:ind w:left="907"/>
        <w:rPr>
          <w:rFonts w:ascii="Georgia" w:eastAsia="Times New Roman" w:hAnsi="Georgia" w:cs="Times New Roman"/>
          <w:i/>
          <w:color w:val="000000"/>
        </w:rPr>
      </w:pPr>
      <w:r w:rsidRPr="00091B44">
        <w:rPr>
          <w:rFonts w:ascii="Georgia" w:eastAsia="Times New Roman" w:hAnsi="Georgia" w:cs="Times New Roman"/>
          <w:i/>
          <w:color w:val="000000"/>
        </w:rPr>
        <w:t>(omräknat antal aktier som varje teckningsoption ger rätt att teckna) = (föregående antal aktier som varje teckningsoption ger rätt att teckna) x ((aktiens genomsnittskurs) + (värdet av det delningsvederlag som utbetalas per aktie)) / (aktiens genomsnittskurs)</w:t>
      </w:r>
    </w:p>
    <w:p w14:paraId="5FBC02B7"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Aktiens genomsnittskurs ska framräknas med motsvarande tillämpning av bestämmelserna i punkt 8.3 ovan.</w:t>
      </w:r>
    </w:p>
    <w:p w14:paraId="4AC10231"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I den del delningsvederlaget utgår i form av aktier eller andra värdepapper som är föremål för marknadsnotering ska värdet på delningsvederlaget anses motsvara genomsnittet av det för varje handelsdag under ovan angiven period om 25 handelsdagar framräknade medeltalet av den under dagen noterade högsta och lägsta betalkursen för sådana aktier eller andra värdepapper enligt den kurslista på vilken de är primärt noterade. I avsaknad av notering av betalkurs ska i stället den senaste noterade köpkursen ingå i beräkningen. Dag utan notering av vare sig betalkurs eller köpkurs ska inte ingå i beräkningen. </w:t>
      </w:r>
    </w:p>
    <w:p w14:paraId="697DF83A"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I den del delningsvederlaget utgår i form av aktier eller andra värdepapper som inte är föremål för marknadsnotering, men som </w:t>
      </w:r>
      <w:proofErr w:type="spellStart"/>
      <w:r w:rsidRPr="00091B44">
        <w:rPr>
          <w:rFonts w:ascii="Georgia" w:eastAsia="Times New Roman" w:hAnsi="Georgia" w:cs="Times New Roman"/>
        </w:rPr>
        <w:t>marknadsnoteras</w:t>
      </w:r>
      <w:proofErr w:type="spellEnd"/>
      <w:r w:rsidRPr="00091B44">
        <w:rPr>
          <w:rFonts w:ascii="Georgia" w:eastAsia="Times New Roman" w:hAnsi="Georgia" w:cs="Times New Roman"/>
        </w:rPr>
        <w:t xml:space="preserve"> i samband med delningen, ska värdet på delningsvederlaget anses motsvara genomsnittet av det för varje handelsdag under en period om 25 handelsdagar räknat fr.o.m. första dagen för sådan notering framräknade medeltalet av den under dagen noterade högsta och lägsta betalkursen för dessa aktier eller andra värdepapper enligt den kurslista på vilken nämnda aktier eller värdepapper är primärt noterade. I avsaknad av notering av betalkurs ska i stället den senaste noterade köpkursen ingå i beräkningen. Dag utan notering av vare sig betalkurs eller köpkurs ska inte ingå i beräkningen. I den del delningsvederlagets värde ska framräknas enligt detta stycke ska vid omräkningarna av teckningskursen och antalet aktier som varje teckningsoption ger rätt att teckna enligt formlerna ovan aktiens genomsnittskurs avse aktiens genomsnittliga marknadskurs under den i detta </w:t>
      </w:r>
      <w:r w:rsidRPr="00091B44">
        <w:rPr>
          <w:rFonts w:ascii="Georgia" w:eastAsia="Times New Roman" w:hAnsi="Georgia" w:cs="Times New Roman"/>
        </w:rPr>
        <w:lastRenderedPageBreak/>
        <w:t>stycke angivna perioden om 25 handelsdagar i stället för den period som anges i formlerna ovan.</w:t>
      </w:r>
    </w:p>
    <w:p w14:paraId="20A8AE87"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I den del delningsvederlaget utgår i form av aktier eller andra värdepapper som inte är föremål för marknadsnotering, och dessa aktier eller andra värdepapper inte </w:t>
      </w:r>
      <w:proofErr w:type="spellStart"/>
      <w:r w:rsidRPr="00091B44">
        <w:rPr>
          <w:rFonts w:ascii="Georgia" w:eastAsia="Times New Roman" w:hAnsi="Georgia" w:cs="Times New Roman"/>
        </w:rPr>
        <w:t>marknadsnoteras</w:t>
      </w:r>
      <w:proofErr w:type="spellEnd"/>
      <w:r w:rsidRPr="00091B44">
        <w:rPr>
          <w:rFonts w:ascii="Georgia" w:eastAsia="Times New Roman" w:hAnsi="Georgia" w:cs="Times New Roman"/>
        </w:rPr>
        <w:t xml:space="preserve"> i samband med delningen, ska värdet på delningsvederlaget så långt möjligt fastställas med ledning av den förändring i marknadsvärde avseende bolagets aktier som kan bedömas ha uppkommit till följd av delningen.</w:t>
      </w:r>
    </w:p>
    <w:p w14:paraId="023C2246" w14:textId="0402A254" w:rsid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När omräkning ska ske enligt ovan ska den omräknande teckningskursen och det omräknade antalet aktier som varje teckningsoption ger rätt att teckna fastställas av bolaget senast två bankdagar efter utgången av den perioden om 25 handelsdagar under vilken aktiens genomsnittliga marknadskurs ska framräknas vid omräkningarna samt sker slutlig registrering i aktieboken och på avstämningskonto av aktie som tillkommer genom teckning först sedan omräkningarna fastställts. Dessförinnan verkställs teckningen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att erhålla del av delningsvederlaget.</w:t>
      </w:r>
    </w:p>
    <w:p w14:paraId="69FE0194" w14:textId="77777777" w:rsidR="00091B44" w:rsidRPr="00091B44" w:rsidRDefault="00091B44" w:rsidP="00E34215">
      <w:pPr>
        <w:numPr>
          <w:ilvl w:val="2"/>
          <w:numId w:val="9"/>
        </w:numPr>
        <w:spacing w:before="160" w:after="0" w:line="300" w:lineRule="atLeast"/>
        <w:outlineLvl w:val="2"/>
        <w:rPr>
          <w:rFonts w:ascii="Georgia" w:eastAsiaTheme="majorEastAsia" w:hAnsi="Georgia" w:cstheme="majorBidi"/>
        </w:rPr>
      </w:pPr>
      <w:r w:rsidRPr="00091B44">
        <w:rPr>
          <w:rFonts w:ascii="Georgia" w:eastAsiaTheme="majorEastAsia" w:hAnsi="Georgia" w:cstheme="majorBidi"/>
        </w:rPr>
        <w:t>Om bolagsstämma beslutar att godkänna en delningsplan varigenom bolaget ska delas genom att samtliga av bolagets tillgångar och skulder övertas av två eller flera andra bolag, får teckning därefter inte ske eller verkställas. Rätten att teckna och skyldigheten att verkställa teckning upphör i och med bolagsstämmans beslut.</w:t>
      </w:r>
    </w:p>
    <w:p w14:paraId="508F8B1E"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Om delningen inte genomförs får teckning återigen ske och verkställas i enlighet med dessa villkor.</w:t>
      </w:r>
    </w:p>
    <w:p w14:paraId="2DD8DD82"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Senast 60 kalenderdagar innan bolagsstämma tar ställning till fråga om godkännande av delningsplan ska optionsinnehavarna underrättas om den planerade delningen. Underrättelsen ska innehålla en erinran om att teckning inte får ske eller verkställas sedan bolagsstämman beslutat godkänna delningsplanen samt också erinran om den tidigarelagda teckningsperioden enligt nedanstående stycke.</w:t>
      </w:r>
    </w:p>
    <w:p w14:paraId="73B6955F"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Oavsett vad som i punkt 4 ovan sägs om teckningsperiod har optionsinnehavarna rätt att teckna och få teckning verkställd från och med dagen för ovan nämnda underrättelse, dock förutsatt att teckning kan verkställas i sådan ut</w:t>
      </w:r>
      <w:r w:rsidRPr="00091B44">
        <w:rPr>
          <w:rFonts w:ascii="Georgia" w:eastAsia="Times New Roman" w:hAnsi="Georgia" w:cs="Times New Roman"/>
        </w:rPr>
        <w:lastRenderedPageBreak/>
        <w:t>sträckning att aktie som tillkommer genom teckningen kan upptas som interimsaktie i bolagets aktiebok senast dagen före den bolagsstämma som ska pröva frågan om godkännande av delningsplanen.</w:t>
      </w:r>
    </w:p>
    <w:p w14:paraId="3E8D52DA" w14:textId="77777777" w:rsidR="00091B44" w:rsidRPr="00091B44" w:rsidRDefault="00091B44" w:rsidP="00E34215">
      <w:pPr>
        <w:keepNext/>
        <w:numPr>
          <w:ilvl w:val="1"/>
          <w:numId w:val="9"/>
        </w:numPr>
        <w:spacing w:before="280" w:after="0" w:line="300" w:lineRule="atLeast"/>
        <w:outlineLvl w:val="1"/>
        <w:rPr>
          <w:rFonts w:ascii="Arial" w:eastAsiaTheme="majorEastAsia" w:hAnsi="Arial" w:cs="Arial"/>
          <w:sz w:val="19"/>
          <w:szCs w:val="19"/>
        </w:rPr>
      </w:pPr>
      <w:r w:rsidRPr="00091B44">
        <w:rPr>
          <w:rFonts w:ascii="Arial" w:eastAsiaTheme="majorEastAsia" w:hAnsi="Arial" w:cs="Arial"/>
          <w:b/>
          <w:sz w:val="19"/>
          <w:szCs w:val="19"/>
        </w:rPr>
        <w:t>Likvidation</w:t>
      </w:r>
    </w:p>
    <w:p w14:paraId="4EB03A0E"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Om det beslutas att bolaget ska gå i likvidation får teckning därefter inte ske eller verkställas. Rätten att teckna och skyldigheten att verkställa teckning upphör i och med likvidationsbeslutet, oavsett grunden för beslutet och oavsett om det då vunnit laga kraft.</w:t>
      </w:r>
    </w:p>
    <w:p w14:paraId="59B00227"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Om likvidationen upphör får teckning återigen ske och verkställas i enlighet med dessa villkor.</w:t>
      </w:r>
    </w:p>
    <w:p w14:paraId="504F6E8E"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Senast 30 kalenderdagar innan bolagsstämma tar ställning till fråga om bolaget ska gå i frivillig likvidation enligt 25 kap. 1 § aktiebolagslagen ska optionsinnehavarna underrättas om den planerade likvidationen. Underrättelsen ska innehålla en erinran om att teckning inte får ske eller verkställas sedan bolagsstämman beslutat att bolaget ska gå i likvidation samt också erinran om den tidigarelagda teckningsperioden enligt nedanstående stycke.</w:t>
      </w:r>
    </w:p>
    <w:p w14:paraId="12511601"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Oavsett vad som i punkt 4 ovan sägs om teckningsperiod har optionsinnehavarna rätt att teckna och få teckning verkställd från och med dagen för ovan nämnda underrättelse, dock förutsatt att teckning kan verkställas i sådan utsträckning att aktie som tillkommer genom teckningen kan upptas som interimsaktie i bolagets aktiebok senast dagen före den bolagsstämma som ska pröva frågan om bolaget ska gå i likvidation.</w:t>
      </w:r>
    </w:p>
    <w:p w14:paraId="4BC5E4BA" w14:textId="77777777" w:rsidR="00091B44" w:rsidRPr="00091B44" w:rsidRDefault="00091B44" w:rsidP="00E34215">
      <w:pPr>
        <w:keepNext/>
        <w:numPr>
          <w:ilvl w:val="1"/>
          <w:numId w:val="9"/>
        </w:numPr>
        <w:spacing w:before="280" w:after="0" w:line="300" w:lineRule="atLeast"/>
        <w:outlineLvl w:val="1"/>
        <w:rPr>
          <w:rFonts w:ascii="Arial" w:eastAsiaTheme="majorEastAsia" w:hAnsi="Arial" w:cs="Arial"/>
          <w:sz w:val="19"/>
          <w:szCs w:val="19"/>
        </w:rPr>
      </w:pPr>
      <w:r w:rsidRPr="00091B44">
        <w:rPr>
          <w:rFonts w:ascii="Arial" w:eastAsiaTheme="majorEastAsia" w:hAnsi="Arial" w:cs="Arial"/>
          <w:b/>
          <w:sz w:val="19"/>
          <w:szCs w:val="19"/>
        </w:rPr>
        <w:t>Konkurs</w:t>
      </w:r>
    </w:p>
    <w:p w14:paraId="01E48E8A"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Om domstol försätter bolaget i konkurs får teckning därefter inte ske eller verkställas. Rätten att teckna och skyldigheten att verkställa teckning upphör i och med konkursbeslutet, oavsett grunden för beslutet och oavsett om det då vunnit laga kraft.  </w:t>
      </w:r>
    </w:p>
    <w:p w14:paraId="383CE4E1"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Om konkursbeslutet hävs får teckning återigen ske och verkställas i enlighet med dessa villkor.</w:t>
      </w:r>
    </w:p>
    <w:p w14:paraId="13254DAE" w14:textId="77777777" w:rsidR="00091B44" w:rsidRPr="00091B44" w:rsidRDefault="00091B44" w:rsidP="00E34215">
      <w:pPr>
        <w:keepNext/>
        <w:numPr>
          <w:ilvl w:val="0"/>
          <w:numId w:val="9"/>
        </w:numPr>
        <w:spacing w:before="320" w:after="0" w:line="300" w:lineRule="atLeast"/>
        <w:outlineLvl w:val="0"/>
        <w:rPr>
          <w:rFonts w:ascii="Arial" w:eastAsiaTheme="majorEastAsia" w:hAnsi="Arial" w:cs="Arial"/>
        </w:rPr>
      </w:pPr>
      <w:r w:rsidRPr="00091B44">
        <w:rPr>
          <w:rFonts w:ascii="Arial" w:eastAsiaTheme="majorEastAsia" w:hAnsi="Arial" w:cs="Arial"/>
          <w:b/>
        </w:rPr>
        <w:t>Särskilt åtagande av bolaget</w:t>
      </w:r>
    </w:p>
    <w:p w14:paraId="1921D0B3"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Bolaget förbinder sig att inte vidta någon åtgärd som avses i punkt 8 som medför en omräkning av teckningskursen till belopp understigande då utestående aktiers då gällande kvotvärde.</w:t>
      </w:r>
    </w:p>
    <w:p w14:paraId="41501741" w14:textId="77777777" w:rsidR="00091B44" w:rsidRPr="00091B44" w:rsidRDefault="00091B44" w:rsidP="00E34215">
      <w:pPr>
        <w:keepNext/>
        <w:numPr>
          <w:ilvl w:val="0"/>
          <w:numId w:val="9"/>
        </w:numPr>
        <w:spacing w:before="320" w:after="0" w:line="300" w:lineRule="atLeast"/>
        <w:outlineLvl w:val="0"/>
        <w:rPr>
          <w:rFonts w:ascii="Arial" w:eastAsiaTheme="majorEastAsia" w:hAnsi="Arial" w:cs="Arial"/>
        </w:rPr>
      </w:pPr>
      <w:r w:rsidRPr="00091B44">
        <w:rPr>
          <w:rFonts w:ascii="Arial" w:eastAsiaTheme="majorEastAsia" w:hAnsi="Arial" w:cs="Arial"/>
          <w:b/>
        </w:rPr>
        <w:lastRenderedPageBreak/>
        <w:t>Förvaltare</w:t>
      </w:r>
    </w:p>
    <w:p w14:paraId="3898E33E"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Om teckningsoption är förvaltarregistrerad enligt 5 kap. 14 § aktiebolagslagen ska förvaltaren betraktas som optionsinnehavare vid tillämpningen av dessa villkor. </w:t>
      </w:r>
    </w:p>
    <w:p w14:paraId="5C529810" w14:textId="77777777" w:rsidR="00091B44" w:rsidRPr="00091B44" w:rsidRDefault="00091B44" w:rsidP="00E34215">
      <w:pPr>
        <w:keepNext/>
        <w:numPr>
          <w:ilvl w:val="0"/>
          <w:numId w:val="9"/>
        </w:numPr>
        <w:spacing w:before="320" w:after="0" w:line="300" w:lineRule="atLeast"/>
        <w:outlineLvl w:val="0"/>
        <w:rPr>
          <w:rFonts w:ascii="Arial" w:eastAsiaTheme="majorEastAsia" w:hAnsi="Arial" w:cs="Arial"/>
        </w:rPr>
      </w:pPr>
      <w:r w:rsidRPr="00091B44">
        <w:rPr>
          <w:rFonts w:ascii="Arial" w:eastAsiaTheme="majorEastAsia" w:hAnsi="Arial" w:cs="Arial"/>
          <w:b/>
        </w:rPr>
        <w:t>Meddelanden</w:t>
      </w:r>
    </w:p>
    <w:p w14:paraId="67A09625"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Meddelande rörande teckningsoptionerna ska ske genom brev med posten till varje optionsinnehavare och andra rättighetshavare som är antecknad på avstämningskonto för teckningsoption eller genom pressmeddelande som offentliggörs av bolaget. </w:t>
      </w:r>
    </w:p>
    <w:p w14:paraId="16ACFEB5" w14:textId="77777777" w:rsidR="00091B44" w:rsidRPr="00091B44" w:rsidRDefault="00091B44" w:rsidP="00E34215">
      <w:pPr>
        <w:keepNext/>
        <w:numPr>
          <w:ilvl w:val="0"/>
          <w:numId w:val="9"/>
        </w:numPr>
        <w:spacing w:before="320" w:after="0" w:line="300" w:lineRule="atLeast"/>
        <w:outlineLvl w:val="0"/>
        <w:rPr>
          <w:rFonts w:ascii="Arial" w:eastAsiaTheme="majorEastAsia" w:hAnsi="Arial" w:cs="Arial"/>
        </w:rPr>
      </w:pPr>
      <w:bookmarkStart w:id="14" w:name="_Ref274552627"/>
      <w:r w:rsidRPr="00091B44">
        <w:rPr>
          <w:rFonts w:ascii="Arial" w:eastAsiaTheme="majorEastAsia" w:hAnsi="Arial" w:cs="Arial"/>
          <w:b/>
        </w:rPr>
        <w:t>Ändring av villkoren</w:t>
      </w:r>
      <w:bookmarkEnd w:id="14"/>
    </w:p>
    <w:p w14:paraId="05B42380"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Bolaget har rätt att besluta om ändring av dessa villkor i den mån lagstiftning, domstolsavgörande eller myndighetsbeslut så kräver eller om det annars, enligt bolagets bedömning, av praktiska skäl är ändamålsenligt eller nödvändigt och optionsinnehavarnas rättigheter inte i något avseende försämras. Optionsinnehavarna ska utan onödigt dröjsmål underrättas om beslutade ändringar.</w:t>
      </w:r>
    </w:p>
    <w:p w14:paraId="6AC28C63" w14:textId="77777777" w:rsidR="00091B44" w:rsidRPr="00091B44" w:rsidRDefault="00091B44" w:rsidP="00E34215">
      <w:pPr>
        <w:keepNext/>
        <w:numPr>
          <w:ilvl w:val="0"/>
          <w:numId w:val="9"/>
        </w:numPr>
        <w:spacing w:before="320" w:after="0" w:line="300" w:lineRule="atLeast"/>
        <w:outlineLvl w:val="0"/>
        <w:rPr>
          <w:rFonts w:ascii="Arial" w:eastAsiaTheme="majorEastAsia" w:hAnsi="Arial" w:cs="Arial"/>
        </w:rPr>
      </w:pPr>
      <w:r w:rsidRPr="00091B44">
        <w:rPr>
          <w:rFonts w:ascii="Arial" w:eastAsiaTheme="majorEastAsia" w:hAnsi="Arial" w:cs="Arial"/>
          <w:b/>
        </w:rPr>
        <w:t>Sekretess</w:t>
      </w:r>
    </w:p>
    <w:p w14:paraId="44909638"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Varken bolaget, banken eller </w:t>
      </w:r>
      <w:proofErr w:type="spellStart"/>
      <w:r w:rsidRPr="00091B44">
        <w:rPr>
          <w:rFonts w:ascii="Georgia" w:eastAsia="Times New Roman" w:hAnsi="Georgia" w:cs="Times New Roman"/>
        </w:rPr>
        <w:t>Euroclear</w:t>
      </w:r>
      <w:proofErr w:type="spellEnd"/>
      <w:r w:rsidRPr="00091B44">
        <w:rPr>
          <w:rFonts w:ascii="Georgia" w:eastAsia="Times New Roman" w:hAnsi="Georgia" w:cs="Times New Roman"/>
        </w:rPr>
        <w:t xml:space="preserve"> får obehörigen till tredje man lämna uppgift om optionsinnehavare.</w:t>
      </w:r>
    </w:p>
    <w:p w14:paraId="79DFBD87"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Bolaget har rätt till insyn i </w:t>
      </w:r>
      <w:proofErr w:type="spellStart"/>
      <w:r w:rsidRPr="00091B44">
        <w:rPr>
          <w:rFonts w:ascii="Georgia" w:eastAsia="Times New Roman" w:hAnsi="Georgia" w:cs="Times New Roman"/>
        </w:rPr>
        <w:t>Euroclears</w:t>
      </w:r>
      <w:proofErr w:type="spellEnd"/>
      <w:r w:rsidRPr="00091B44">
        <w:rPr>
          <w:rFonts w:ascii="Georgia" w:eastAsia="Times New Roman" w:hAnsi="Georgia" w:cs="Times New Roman"/>
        </w:rPr>
        <w:t xml:space="preserve"> avstämningsregister över teckningsoptionerna, vari </w:t>
      </w:r>
      <w:proofErr w:type="gramStart"/>
      <w:r w:rsidRPr="00091B44">
        <w:rPr>
          <w:rFonts w:ascii="Georgia" w:eastAsia="Times New Roman" w:hAnsi="Georgia" w:cs="Times New Roman"/>
        </w:rPr>
        <w:t>bl.a.</w:t>
      </w:r>
      <w:proofErr w:type="gramEnd"/>
      <w:r w:rsidRPr="00091B44">
        <w:rPr>
          <w:rFonts w:ascii="Georgia" w:eastAsia="Times New Roman" w:hAnsi="Georgia" w:cs="Times New Roman"/>
        </w:rPr>
        <w:t xml:space="preserve"> framgår vem som är registrerad för teckningsoptionerna, person- eller annat identifikationsnummer, postadress och antal teckningsoptioner.   </w:t>
      </w:r>
    </w:p>
    <w:p w14:paraId="1776E66C" w14:textId="77777777" w:rsidR="00091B44" w:rsidRPr="00091B44" w:rsidRDefault="00091B44" w:rsidP="00E34215">
      <w:pPr>
        <w:keepNext/>
        <w:numPr>
          <w:ilvl w:val="0"/>
          <w:numId w:val="9"/>
        </w:numPr>
        <w:spacing w:before="320" w:after="0" w:line="300" w:lineRule="atLeast"/>
        <w:outlineLvl w:val="0"/>
        <w:rPr>
          <w:rFonts w:ascii="Arial" w:eastAsiaTheme="majorEastAsia" w:hAnsi="Arial" w:cs="Arial"/>
        </w:rPr>
      </w:pPr>
      <w:r w:rsidRPr="00091B44">
        <w:rPr>
          <w:rFonts w:ascii="Arial" w:eastAsiaTheme="majorEastAsia" w:hAnsi="Arial" w:cs="Arial"/>
          <w:b/>
        </w:rPr>
        <w:t>Ansvarsbegränsning</w:t>
      </w:r>
    </w:p>
    <w:p w14:paraId="477272CF"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I fråga om de åtgärder som enligt dessa villkor ankommer på bolaget, banken eller </w:t>
      </w:r>
      <w:proofErr w:type="spellStart"/>
      <w:r w:rsidRPr="00091B44">
        <w:rPr>
          <w:rFonts w:ascii="Georgia" w:eastAsia="Times New Roman" w:hAnsi="Georgia" w:cs="Times New Roman"/>
        </w:rPr>
        <w:t>Euroclear</w:t>
      </w:r>
      <w:proofErr w:type="spellEnd"/>
      <w:r w:rsidRPr="00091B44">
        <w:rPr>
          <w:rFonts w:ascii="Georgia" w:eastAsia="Times New Roman" w:hAnsi="Georgia" w:cs="Times New Roman"/>
        </w:rPr>
        <w:t xml:space="preserve"> gäller – beträffande </w:t>
      </w:r>
      <w:proofErr w:type="spellStart"/>
      <w:r w:rsidRPr="00091B44">
        <w:rPr>
          <w:rFonts w:ascii="Georgia" w:eastAsia="Times New Roman" w:hAnsi="Georgia" w:cs="Times New Roman"/>
        </w:rPr>
        <w:t>Euroclear</w:t>
      </w:r>
      <w:proofErr w:type="spellEnd"/>
      <w:r w:rsidRPr="00091B44">
        <w:rPr>
          <w:rFonts w:ascii="Georgia" w:eastAsia="Times New Roman" w:hAnsi="Georgia" w:cs="Times New Roman"/>
        </w:rPr>
        <w:t xml:space="preserve"> med beaktande av bestämmelserna i lagen om kontoföring av finansiella instrument – att ansvarighet inte kan göras gällande för skada som beror av svensk eller utländsk lag, svensk eller utländsk myndighetsåtgärd, krigshändelse, strejk, blockad, bojkott, lockout eller annan liknande omständighet. Förbehållet i fråga om strejk, blockad, bojkott och lockout gäller även om bolaget, banken eller </w:t>
      </w:r>
      <w:proofErr w:type="spellStart"/>
      <w:r w:rsidRPr="00091B44">
        <w:rPr>
          <w:rFonts w:ascii="Georgia" w:eastAsia="Times New Roman" w:hAnsi="Georgia" w:cs="Times New Roman"/>
        </w:rPr>
        <w:t>Euroclear</w:t>
      </w:r>
      <w:proofErr w:type="spellEnd"/>
      <w:r w:rsidRPr="00091B44">
        <w:rPr>
          <w:rFonts w:ascii="Georgia" w:eastAsia="Times New Roman" w:hAnsi="Georgia" w:cs="Times New Roman"/>
        </w:rPr>
        <w:t xml:space="preserve"> vidtar eller är föremål för sådan konfliktåtgärd.</w:t>
      </w:r>
    </w:p>
    <w:p w14:paraId="0CAB442C"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Inte heller är bolaget, banken eller </w:t>
      </w:r>
      <w:proofErr w:type="spellStart"/>
      <w:r w:rsidRPr="00091B44">
        <w:rPr>
          <w:rFonts w:ascii="Georgia" w:eastAsia="Times New Roman" w:hAnsi="Georgia" w:cs="Times New Roman"/>
        </w:rPr>
        <w:t>Euroclear</w:t>
      </w:r>
      <w:proofErr w:type="spellEnd"/>
      <w:r w:rsidRPr="00091B44">
        <w:rPr>
          <w:rFonts w:ascii="Georgia" w:eastAsia="Times New Roman" w:hAnsi="Georgia" w:cs="Times New Roman"/>
        </w:rPr>
        <w:t xml:space="preserve"> skyldigt att i andra fall ersätta skada som uppkommer om bolaget eller, i förekommande fall, banken eller </w:t>
      </w:r>
      <w:proofErr w:type="spellStart"/>
      <w:r w:rsidRPr="00091B44">
        <w:rPr>
          <w:rFonts w:ascii="Georgia" w:eastAsia="Times New Roman" w:hAnsi="Georgia" w:cs="Times New Roman"/>
        </w:rPr>
        <w:lastRenderedPageBreak/>
        <w:t>Euroclear</w:t>
      </w:r>
      <w:proofErr w:type="spellEnd"/>
      <w:r w:rsidRPr="00091B44">
        <w:rPr>
          <w:rFonts w:ascii="Georgia" w:eastAsia="Times New Roman" w:hAnsi="Georgia" w:cs="Times New Roman"/>
        </w:rPr>
        <w:t xml:space="preserve"> varit normalt aktsamt. Härutöver gäller att bolaget och banken inte i något fall är ansvarigt för indirekt skada.</w:t>
      </w:r>
    </w:p>
    <w:p w14:paraId="2162FEB7"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Föreligger hinder för bolaget, banken eller </w:t>
      </w:r>
      <w:proofErr w:type="spellStart"/>
      <w:r w:rsidRPr="00091B44">
        <w:rPr>
          <w:rFonts w:ascii="Georgia" w:eastAsia="Times New Roman" w:hAnsi="Georgia" w:cs="Times New Roman"/>
        </w:rPr>
        <w:t>Euroclear</w:t>
      </w:r>
      <w:proofErr w:type="spellEnd"/>
      <w:r w:rsidRPr="00091B44">
        <w:rPr>
          <w:rFonts w:ascii="Georgia" w:eastAsia="Times New Roman" w:hAnsi="Georgia" w:cs="Times New Roman"/>
        </w:rPr>
        <w:t xml:space="preserve"> att vidta åtgärd på grund av omständighet som anges i första stycket får åtgärden uppskjutas till dess hindret har upphört. </w:t>
      </w:r>
    </w:p>
    <w:p w14:paraId="49F746F4" w14:textId="1FD29A8C" w:rsidR="00091B44" w:rsidRPr="00091B44" w:rsidRDefault="00091B44" w:rsidP="00E34215">
      <w:pPr>
        <w:keepNext/>
        <w:numPr>
          <w:ilvl w:val="0"/>
          <w:numId w:val="9"/>
        </w:numPr>
        <w:spacing w:before="320" w:after="0" w:line="300" w:lineRule="atLeast"/>
        <w:outlineLvl w:val="0"/>
        <w:rPr>
          <w:rFonts w:ascii="Arial" w:eastAsiaTheme="majorEastAsia" w:hAnsi="Arial" w:cs="Arial"/>
        </w:rPr>
      </w:pPr>
      <w:r w:rsidRPr="00091B44">
        <w:rPr>
          <w:rFonts w:ascii="Arial" w:eastAsiaTheme="majorEastAsia" w:hAnsi="Arial" w:cs="Arial"/>
          <w:b/>
        </w:rPr>
        <w:t>Tvistelösning och tillämplig lag</w:t>
      </w:r>
    </w:p>
    <w:p w14:paraId="2E69CE37" w14:textId="60B2F7C6"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 xml:space="preserve">Tvist i anledning av dessa villkor eller därmed sammanhängande rättsfrågor ska avgöras av allmän domstol med </w:t>
      </w:r>
      <w:r w:rsidR="00903F37">
        <w:rPr>
          <w:rFonts w:ascii="Georgia" w:eastAsia="Times New Roman" w:hAnsi="Georgia" w:cs="Times New Roman"/>
        </w:rPr>
        <w:t>Lunds</w:t>
      </w:r>
      <w:r w:rsidRPr="00091B44">
        <w:rPr>
          <w:rFonts w:ascii="Georgia" w:eastAsia="Times New Roman" w:hAnsi="Georgia" w:cs="Times New Roman"/>
        </w:rPr>
        <w:t xml:space="preserve"> tingsrätt som första instans.</w:t>
      </w:r>
    </w:p>
    <w:p w14:paraId="2C18EA13" w14:textId="77777777" w:rsidR="00091B44" w:rsidRPr="00091B44" w:rsidRDefault="00091B44" w:rsidP="00091B44">
      <w:pPr>
        <w:spacing w:before="160" w:after="0" w:line="300" w:lineRule="atLeast"/>
        <w:ind w:left="907"/>
        <w:rPr>
          <w:rFonts w:ascii="Georgia" w:eastAsia="Times New Roman" w:hAnsi="Georgia" w:cs="Times New Roman"/>
        </w:rPr>
      </w:pPr>
      <w:r w:rsidRPr="00091B44">
        <w:rPr>
          <w:rFonts w:ascii="Georgia" w:eastAsia="Times New Roman" w:hAnsi="Georgia" w:cs="Times New Roman"/>
        </w:rPr>
        <w:t>Dessa villkor och därmed sammanhängande rättsfrågor ska tolkas och tillämpas i enlighet med svensk rätt.</w:t>
      </w:r>
    </w:p>
    <w:p w14:paraId="34DDDFF6" w14:textId="424D220D" w:rsidR="000753D8" w:rsidRPr="00774812" w:rsidRDefault="00091B44" w:rsidP="005239D2">
      <w:pPr>
        <w:spacing w:before="160" w:after="0" w:line="300" w:lineRule="atLeast"/>
        <w:jc w:val="center"/>
      </w:pPr>
      <w:r w:rsidRPr="00091B44">
        <w:rPr>
          <w:rFonts w:ascii="Garamond" w:eastAsia="Times New Roman" w:hAnsi="Garamond" w:cs="Times New Roman"/>
          <w:sz w:val="24"/>
          <w:szCs w:val="22"/>
        </w:rPr>
        <w:t>_____________________</w:t>
      </w:r>
    </w:p>
    <w:sectPr w:rsidR="000753D8" w:rsidRPr="00774812" w:rsidSect="00C308B0">
      <w:footerReference w:type="even" r:id="rId14"/>
      <w:footerReference w:type="default" r:id="rId15"/>
      <w:footerReference w:type="first" r:id="rId16"/>
      <w:pgSz w:w="11906" w:h="16838" w:code="9"/>
      <w:pgMar w:top="2013" w:right="1361" w:bottom="2325" w:left="2155"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B372" w14:textId="77777777" w:rsidR="00150AA6" w:rsidRDefault="00150AA6" w:rsidP="0066735E">
      <w:pPr>
        <w:spacing w:line="240" w:lineRule="auto"/>
      </w:pPr>
      <w:r>
        <w:separator/>
      </w:r>
    </w:p>
  </w:endnote>
  <w:endnote w:type="continuationSeparator" w:id="0">
    <w:p w14:paraId="33FED051" w14:textId="77777777" w:rsidR="00150AA6" w:rsidRDefault="00150AA6"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E48C" w14:textId="77777777" w:rsidR="00AB7D0C" w:rsidRDefault="00AB7D0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6E18" w14:textId="0DC3526B" w:rsidR="00150AA6" w:rsidRPr="00891341" w:rsidRDefault="00A101F9" w:rsidP="00891341">
    <w:pPr>
      <w:pStyle w:val="Sidfot"/>
      <w:jc w:val="right"/>
      <w:rPr>
        <w:sz w:val="20"/>
        <w:szCs w:val="20"/>
      </w:rPr>
    </w:pPr>
    <w:r>
      <w:rPr>
        <w:noProof/>
      </w:rPr>
      <mc:AlternateContent>
        <mc:Choice Requires="wps">
          <w:drawing>
            <wp:anchor distT="0" distB="0" distL="114300" distR="114300" simplePos="0" relativeHeight="251659264" behindDoc="0" locked="0" layoutInCell="1" allowOverlap="1" wp14:anchorId="193D9B7B" wp14:editId="6E68EB63">
              <wp:simplePos x="0" y="0"/>
              <wp:positionH relativeFrom="column">
                <wp:posOffset>-1260425</wp:posOffset>
              </wp:positionH>
              <wp:positionV relativeFrom="paragraph">
                <wp:posOffset>-1427226</wp:posOffset>
              </wp:positionV>
              <wp:extent cx="360000" cy="1584000"/>
              <wp:effectExtent l="0" t="0" r="0" b="0"/>
              <wp:wrapNone/>
              <wp:docPr id="1" name="Textruta 1"/>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CEA4A" w14:textId="585C77B3" w:rsidR="00A101F9" w:rsidRPr="00A101F9" w:rsidRDefault="00A101F9">
                          <w:pPr>
                            <w:rPr>
                              <w:rFonts w:ascii="Arial" w:hAnsi="Arial" w:cs="Arial"/>
                              <w:color w:val="A0A0A0"/>
                              <w:sz w:val="13"/>
                            </w:rPr>
                          </w:pPr>
                          <w:r w:rsidRPr="00A101F9">
                            <w:rPr>
                              <w:rFonts w:ascii="Arial" w:hAnsi="Arial" w:cs="Arial"/>
                              <w:color w:val="A0A0A0"/>
                              <w:sz w:val="13"/>
                            </w:rPr>
                            <w:t>SW42327360/6</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3D9B7B" id="_x0000_t202" coordsize="21600,21600" o:spt="202" path="m,l,21600r21600,l21600,xe">
              <v:stroke joinstyle="miter"/>
              <v:path gradientshapeok="t" o:connecttype="rect"/>
            </v:shapetype>
            <v:shape id="Textruta 1" o:spid="_x0000_s1026" type="#_x0000_t202" alt="DocID" style="position:absolute;left:0;text-align:left;margin-left:-99.25pt;margin-top:-112.4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" filled="f" stroked="f" strokeweight=".5pt">
              <v:fill o:detectmouseclick="t"/>
              <v:textbox style="layout-flow:vertical;mso-layout-flow-alt:top-to-bottom">
                <w:txbxContent>
                  <w:p w14:paraId="196CEA4A" w14:textId="585C77B3" w:rsidR="00A101F9" w:rsidRPr="00A101F9" w:rsidRDefault="00A101F9">
                    <w:pPr>
                      <w:rPr>
                        <w:rFonts w:ascii="Arial" w:hAnsi="Arial" w:cs="Arial"/>
                        <w:color w:val="A0A0A0"/>
                        <w:sz w:val="13"/>
                      </w:rPr>
                    </w:pPr>
                    <w:r w:rsidRPr="00A101F9">
                      <w:rPr>
                        <w:rFonts w:ascii="Arial" w:hAnsi="Arial" w:cs="Arial"/>
                        <w:color w:val="A0A0A0"/>
                        <w:sz w:val="13"/>
                      </w:rPr>
                      <w:t>SW42327360/6</w:t>
                    </w:r>
                  </w:p>
                </w:txbxContent>
              </v:textbox>
            </v:shape>
          </w:pict>
        </mc:Fallback>
      </mc:AlternateContent>
    </w:r>
    <w:sdt>
      <w:sdtPr>
        <w:id w:val="408352672"/>
        <w:docPartObj>
          <w:docPartGallery w:val="Page Numbers (Bottom of Page)"/>
          <w:docPartUnique/>
        </w:docPartObj>
      </w:sdtPr>
      <w:sdtEndPr>
        <w:rPr>
          <w:sz w:val="20"/>
          <w:szCs w:val="20"/>
        </w:rPr>
      </w:sdtEndPr>
      <w:sdtContent>
        <w:r w:rsidR="00150AA6" w:rsidRPr="00891341">
          <w:rPr>
            <w:sz w:val="20"/>
            <w:szCs w:val="20"/>
          </w:rPr>
          <w:fldChar w:fldCharType="begin"/>
        </w:r>
        <w:r w:rsidR="00150AA6" w:rsidRPr="00891341">
          <w:rPr>
            <w:sz w:val="20"/>
            <w:szCs w:val="20"/>
          </w:rPr>
          <w:instrText>PAGE   \* MERGEFORMAT</w:instrText>
        </w:r>
        <w:r w:rsidR="00150AA6" w:rsidRPr="00891341">
          <w:rPr>
            <w:sz w:val="20"/>
            <w:szCs w:val="20"/>
          </w:rPr>
          <w:fldChar w:fldCharType="separate"/>
        </w:r>
        <w:r w:rsidR="00745434">
          <w:rPr>
            <w:noProof/>
            <w:sz w:val="20"/>
            <w:szCs w:val="20"/>
          </w:rPr>
          <w:t>4</w:t>
        </w:r>
        <w:r w:rsidR="00150AA6" w:rsidRPr="00891341">
          <w:rPr>
            <w:sz w:val="20"/>
            <w:szCs w:val="20"/>
          </w:rPr>
          <w:fldChar w:fldCharType="end"/>
        </w:r>
      </w:sdtContent>
    </w:sdt>
  </w:p>
  <w:p w14:paraId="34F7D1D8" w14:textId="23688F94" w:rsidR="00150AA6" w:rsidRPr="0030559A" w:rsidRDefault="00150AA6" w:rsidP="007E5E8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777683"/>
      <w:docPartObj>
        <w:docPartGallery w:val="Page Numbers (Bottom of Page)"/>
        <w:docPartUnique/>
      </w:docPartObj>
    </w:sdtPr>
    <w:sdtEndPr>
      <w:rPr>
        <w:sz w:val="20"/>
        <w:szCs w:val="20"/>
      </w:rPr>
    </w:sdtEndPr>
    <w:sdtContent>
      <w:p w14:paraId="338A0002" w14:textId="5EA07551" w:rsidR="00150AA6" w:rsidRPr="00891341" w:rsidRDefault="00150AA6" w:rsidP="00891341">
        <w:pPr>
          <w:pStyle w:val="Sidfot"/>
          <w:jc w:val="right"/>
          <w:rPr>
            <w:sz w:val="20"/>
            <w:szCs w:val="20"/>
          </w:rPr>
        </w:pPr>
        <w:r w:rsidRPr="00891341">
          <w:rPr>
            <w:sz w:val="20"/>
            <w:szCs w:val="20"/>
          </w:rPr>
          <w:fldChar w:fldCharType="begin"/>
        </w:r>
        <w:r w:rsidRPr="00891341">
          <w:rPr>
            <w:sz w:val="20"/>
            <w:szCs w:val="20"/>
          </w:rPr>
          <w:instrText>PAGE   \* MERGEFORMAT</w:instrText>
        </w:r>
        <w:r w:rsidRPr="00891341">
          <w:rPr>
            <w:sz w:val="20"/>
            <w:szCs w:val="20"/>
          </w:rPr>
          <w:fldChar w:fldCharType="separate"/>
        </w:r>
        <w:r w:rsidR="00745434">
          <w:rPr>
            <w:noProof/>
            <w:sz w:val="20"/>
            <w:szCs w:val="20"/>
          </w:rPr>
          <w:t>1</w:t>
        </w:r>
        <w:r w:rsidRPr="00891341">
          <w:rPr>
            <w:sz w:val="20"/>
            <w:szCs w:val="20"/>
          </w:rPr>
          <w:fldChar w:fldCharType="end"/>
        </w:r>
      </w:p>
    </w:sdtContent>
  </w:sdt>
  <w:p w14:paraId="14511B9C" w14:textId="1C5BA91A" w:rsidR="00150AA6" w:rsidRPr="0030559A" w:rsidRDefault="00150AA6" w:rsidP="007E5E8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4704" w14:textId="779BABE8" w:rsidR="00150AA6" w:rsidRDefault="00150AA6">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D2F8" w14:textId="2FF86D0B" w:rsidR="00150AA6" w:rsidRDefault="00150AA6" w:rsidP="007B3CF5">
    <w:pPr>
      <w:pStyle w:val="Sidfot"/>
      <w:jc w:val="right"/>
      <w:rPr>
        <w:sz w:val="20"/>
      </w:rPr>
    </w:pPr>
    <w:r>
      <w:rPr>
        <w:sz w:val="20"/>
      </w:rPr>
      <w:fldChar w:fldCharType="begin"/>
    </w:r>
    <w:r>
      <w:rPr>
        <w:sz w:val="20"/>
      </w:rPr>
      <w:instrText xml:space="preserve"> PAGE  \* Arabic  \* MERGEFORMAT </w:instrText>
    </w:r>
    <w:r>
      <w:rPr>
        <w:sz w:val="20"/>
      </w:rPr>
      <w:fldChar w:fldCharType="separate"/>
    </w:r>
    <w:r w:rsidR="00745434">
      <w:rPr>
        <w:noProof/>
        <w:sz w:val="20"/>
      </w:rPr>
      <w:t>2</w:t>
    </w:r>
    <w:r>
      <w:rPr>
        <w:sz w:val="20"/>
      </w:rPr>
      <w:fldChar w:fldCharType="end"/>
    </w:r>
  </w:p>
  <w:p w14:paraId="1F052D44" w14:textId="77777777" w:rsidR="00150AA6" w:rsidRPr="007B3CF5" w:rsidRDefault="00150AA6" w:rsidP="007B3CF5">
    <w:pPr>
      <w:pStyle w:val="Sidfot"/>
      <w:jc w:val="right"/>
      <w:rPr>
        <w:sz w:val="20"/>
      </w:rPr>
    </w:pPr>
  </w:p>
  <w:p w14:paraId="24A653E2" w14:textId="77777777" w:rsidR="00150AA6" w:rsidRDefault="00150AA6"/>
  <w:p w14:paraId="1BECD833" w14:textId="25D74B73" w:rsidR="00150AA6" w:rsidRPr="0030559A" w:rsidRDefault="00150AA6" w:rsidP="007E5E8E">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071F" w14:textId="16A76C74" w:rsidR="00150AA6" w:rsidRPr="0030559A" w:rsidRDefault="00150AA6" w:rsidP="007E5E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DDEA" w14:textId="77777777" w:rsidR="00150AA6" w:rsidRDefault="00150AA6" w:rsidP="0066735E">
      <w:pPr>
        <w:spacing w:line="240" w:lineRule="auto"/>
      </w:pPr>
      <w:r>
        <w:separator/>
      </w:r>
    </w:p>
  </w:footnote>
  <w:footnote w:type="continuationSeparator" w:id="0">
    <w:p w14:paraId="274A410E" w14:textId="77777777" w:rsidR="00150AA6" w:rsidRDefault="00150AA6"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8E31" w14:textId="77777777" w:rsidR="00AB7D0C" w:rsidRDefault="00AB7D0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8187" w14:textId="77777777" w:rsidR="00AB7D0C" w:rsidRDefault="00AB7D0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A47A" w14:textId="77777777" w:rsidR="00AB7D0C" w:rsidRDefault="00AB7D0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1" w15:restartNumberingAfterBreak="0">
    <w:nsid w:val="FFFFFF88"/>
    <w:multiLevelType w:val="singleLevel"/>
    <w:tmpl w:val="2C60DB4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0F142F38"/>
    <w:multiLevelType w:val="multilevel"/>
    <w:tmpl w:val="54A4AD6A"/>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Letter"/>
      <w:lvlText w:val="(%9)"/>
      <w:lvlJc w:val="left"/>
      <w:pPr>
        <w:tabs>
          <w:tab w:val="num" w:pos="1928"/>
        </w:tabs>
        <w:ind w:left="1928" w:hanging="510"/>
      </w:pPr>
      <w:rPr>
        <w:rFonts w:hint="default"/>
      </w:rPr>
    </w:lvl>
  </w:abstractNum>
  <w:abstractNum w:abstractNumId="4" w15:restartNumberingAfterBreak="0">
    <w:nsid w:val="10EF49E1"/>
    <w:multiLevelType w:val="multilevel"/>
    <w:tmpl w:val="0BDC50FA"/>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Letter"/>
      <w:lvlText w:val="(%9)"/>
      <w:lvlJc w:val="left"/>
      <w:pPr>
        <w:tabs>
          <w:tab w:val="num" w:pos="1928"/>
        </w:tabs>
        <w:ind w:left="1928" w:hanging="510"/>
      </w:pPr>
      <w:rPr>
        <w:rFonts w:hint="default"/>
      </w:rPr>
    </w:lvl>
  </w:abstractNum>
  <w:abstractNum w:abstractNumId="5" w15:restartNumberingAfterBreak="0">
    <w:nsid w:val="181214F8"/>
    <w:multiLevelType w:val="hybridMultilevel"/>
    <w:tmpl w:val="1B5E6702"/>
    <w:lvl w:ilvl="0" w:tplc="041D000F">
      <w:start w:val="1"/>
      <w:numFmt w:val="decimal"/>
      <w:lvlText w:val="%1."/>
      <w:lvlJc w:val="left"/>
      <w:pPr>
        <w:ind w:left="720" w:hanging="360"/>
      </w:pPr>
      <w:rPr>
        <w:rFonts w:hint="default"/>
      </w:rPr>
    </w:lvl>
    <w:lvl w:ilvl="1" w:tplc="59941E6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F3589E"/>
    <w:multiLevelType w:val="multilevel"/>
    <w:tmpl w:val="FE047EAA"/>
    <w:lvl w:ilvl="0">
      <w:start w:val="1"/>
      <w:numFmt w:val="decimal"/>
      <w:lvlText w:val="%1."/>
      <w:lvlJc w:val="left"/>
      <w:pPr>
        <w:ind w:left="851" w:hanging="851"/>
      </w:pPr>
      <w:rPr>
        <w:rFonts w:hint="default"/>
        <w:b/>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45C85A7E"/>
    <w:multiLevelType w:val="multilevel"/>
    <w:tmpl w:val="FE047EAA"/>
    <w:lvl w:ilvl="0">
      <w:start w:val="1"/>
      <w:numFmt w:val="decimal"/>
      <w:lvlText w:val="%1."/>
      <w:lvlJc w:val="left"/>
      <w:pPr>
        <w:ind w:left="851" w:hanging="851"/>
      </w:pPr>
      <w:rPr>
        <w:rFonts w:hint="default"/>
        <w:b/>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53CA396A"/>
    <w:multiLevelType w:val="hybridMultilevel"/>
    <w:tmpl w:val="9BA45DD0"/>
    <w:lvl w:ilvl="0" w:tplc="4F4CAAF4">
      <w:start w:val="1"/>
      <w:numFmt w:val="lowerRoman"/>
      <w:lvlText w:val="(%1)"/>
      <w:lvlJc w:val="left"/>
      <w:pPr>
        <w:ind w:left="1571" w:hanging="360"/>
      </w:pPr>
      <w:rPr>
        <w:rFonts w:hint="default"/>
      </w:r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9" w15:restartNumberingAfterBreak="0">
    <w:nsid w:val="59F96BB6"/>
    <w:multiLevelType w:val="multilevel"/>
    <w:tmpl w:val="D5F84B88"/>
    <w:styleLink w:val="SetterwallsNumreradlista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11"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A206D0"/>
    <w:multiLevelType w:val="multilevel"/>
    <w:tmpl w:val="A7641D30"/>
    <w:numStyleLink w:val="Setterwallsnumrering"/>
  </w:abstractNum>
  <w:abstractNum w:abstractNumId="13" w15:restartNumberingAfterBreak="0">
    <w:nsid w:val="6BD81CBE"/>
    <w:multiLevelType w:val="multilevel"/>
    <w:tmpl w:val="324CE050"/>
    <w:styleLink w:val="SetterwallsNumreradlista"/>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DEA76AF"/>
    <w:multiLevelType w:val="multilevel"/>
    <w:tmpl w:val="08B45568"/>
    <w:numStyleLink w:val="SetterwallsTabellnumrering"/>
  </w:abstractNum>
  <w:num w:numId="1" w16cid:durableId="445393134">
    <w:abstractNumId w:val="9"/>
  </w:num>
  <w:num w:numId="2" w16cid:durableId="1967851524">
    <w:abstractNumId w:val="10"/>
  </w:num>
  <w:num w:numId="3" w16cid:durableId="870266932">
    <w:abstractNumId w:val="2"/>
  </w:num>
  <w:num w:numId="4" w16cid:durableId="425394397">
    <w:abstractNumId w:val="12"/>
  </w:num>
  <w:num w:numId="5" w16cid:durableId="883829393">
    <w:abstractNumId w:val="12"/>
  </w:num>
  <w:num w:numId="6" w16cid:durableId="742262291">
    <w:abstractNumId w:val="13"/>
  </w:num>
  <w:num w:numId="7" w16cid:durableId="2050179596">
    <w:abstractNumId w:val="11"/>
  </w:num>
  <w:num w:numId="8" w16cid:durableId="1775784378">
    <w:abstractNumId w:val="14"/>
  </w:num>
  <w:num w:numId="9" w16cid:durableId="1615087955">
    <w:abstractNumId w:val="7"/>
  </w:num>
  <w:num w:numId="10" w16cid:durableId="1233463424">
    <w:abstractNumId w:val="4"/>
  </w:num>
  <w:num w:numId="11" w16cid:durableId="1920943508">
    <w:abstractNumId w:val="3"/>
  </w:num>
  <w:num w:numId="12" w16cid:durableId="1698891414">
    <w:abstractNumId w:val="0"/>
  </w:num>
  <w:num w:numId="13" w16cid:durableId="343015880">
    <w:abstractNumId w:val="6"/>
  </w:num>
  <w:num w:numId="14" w16cid:durableId="18475479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7701468">
    <w:abstractNumId w:val="8"/>
  </w:num>
  <w:num w:numId="16" w16cid:durableId="196434041">
    <w:abstractNumId w:val="1"/>
  </w:num>
  <w:num w:numId="17" w16cid:durableId="13556161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B6"/>
    <w:rsid w:val="00010830"/>
    <w:rsid w:val="00014C72"/>
    <w:rsid w:val="00031DC0"/>
    <w:rsid w:val="00036F64"/>
    <w:rsid w:val="00044266"/>
    <w:rsid w:val="00061E7D"/>
    <w:rsid w:val="00067A59"/>
    <w:rsid w:val="000753D8"/>
    <w:rsid w:val="0008285D"/>
    <w:rsid w:val="00085DE6"/>
    <w:rsid w:val="000918D5"/>
    <w:rsid w:val="00091B44"/>
    <w:rsid w:val="00094A22"/>
    <w:rsid w:val="00096DD9"/>
    <w:rsid w:val="000A0218"/>
    <w:rsid w:val="000B1F20"/>
    <w:rsid w:val="000B4802"/>
    <w:rsid w:val="000B48D9"/>
    <w:rsid w:val="000D27FC"/>
    <w:rsid w:val="000F0F65"/>
    <w:rsid w:val="00113809"/>
    <w:rsid w:val="001252AB"/>
    <w:rsid w:val="00140BF5"/>
    <w:rsid w:val="001424A1"/>
    <w:rsid w:val="00150AA6"/>
    <w:rsid w:val="001620AC"/>
    <w:rsid w:val="00163247"/>
    <w:rsid w:val="00176387"/>
    <w:rsid w:val="00184E41"/>
    <w:rsid w:val="001960BB"/>
    <w:rsid w:val="001A499F"/>
    <w:rsid w:val="001A6602"/>
    <w:rsid w:val="001B6A7A"/>
    <w:rsid w:val="001B768A"/>
    <w:rsid w:val="001B7E9E"/>
    <w:rsid w:val="001C4F14"/>
    <w:rsid w:val="001D5168"/>
    <w:rsid w:val="001E6038"/>
    <w:rsid w:val="001F1F10"/>
    <w:rsid w:val="001F4C9F"/>
    <w:rsid w:val="00210DC2"/>
    <w:rsid w:val="002138F1"/>
    <w:rsid w:val="00217CB1"/>
    <w:rsid w:val="0024271A"/>
    <w:rsid w:val="00250ED1"/>
    <w:rsid w:val="00255467"/>
    <w:rsid w:val="00260EB6"/>
    <w:rsid w:val="00262D8F"/>
    <w:rsid w:val="0026517A"/>
    <w:rsid w:val="00266B2C"/>
    <w:rsid w:val="002746D4"/>
    <w:rsid w:val="0029169C"/>
    <w:rsid w:val="00291874"/>
    <w:rsid w:val="002C1C3E"/>
    <w:rsid w:val="002C226F"/>
    <w:rsid w:val="002C3FA3"/>
    <w:rsid w:val="002E4E91"/>
    <w:rsid w:val="002E6A4F"/>
    <w:rsid w:val="0030559A"/>
    <w:rsid w:val="00310CD2"/>
    <w:rsid w:val="003118C8"/>
    <w:rsid w:val="00315A07"/>
    <w:rsid w:val="00320171"/>
    <w:rsid w:val="003260CD"/>
    <w:rsid w:val="00352960"/>
    <w:rsid w:val="003558C0"/>
    <w:rsid w:val="00356ECC"/>
    <w:rsid w:val="00360D5F"/>
    <w:rsid w:val="00375F86"/>
    <w:rsid w:val="00377165"/>
    <w:rsid w:val="0039749C"/>
    <w:rsid w:val="003A196D"/>
    <w:rsid w:val="003A21B1"/>
    <w:rsid w:val="003A511D"/>
    <w:rsid w:val="003A656E"/>
    <w:rsid w:val="003C4D35"/>
    <w:rsid w:val="003D31B6"/>
    <w:rsid w:val="003D39D2"/>
    <w:rsid w:val="00432620"/>
    <w:rsid w:val="004549AA"/>
    <w:rsid w:val="00455D89"/>
    <w:rsid w:val="00455FBE"/>
    <w:rsid w:val="00465B54"/>
    <w:rsid w:val="00475478"/>
    <w:rsid w:val="004834EF"/>
    <w:rsid w:val="00484C4E"/>
    <w:rsid w:val="00490E31"/>
    <w:rsid w:val="00493EA5"/>
    <w:rsid w:val="00495714"/>
    <w:rsid w:val="00495846"/>
    <w:rsid w:val="004B2586"/>
    <w:rsid w:val="004C43BE"/>
    <w:rsid w:val="004C550A"/>
    <w:rsid w:val="004D12F9"/>
    <w:rsid w:val="004D1C38"/>
    <w:rsid w:val="004D37F0"/>
    <w:rsid w:val="004E0C9E"/>
    <w:rsid w:val="004E5EC7"/>
    <w:rsid w:val="004F0274"/>
    <w:rsid w:val="00500D73"/>
    <w:rsid w:val="00510DAA"/>
    <w:rsid w:val="00514FB6"/>
    <w:rsid w:val="00517A20"/>
    <w:rsid w:val="005239D2"/>
    <w:rsid w:val="005321C0"/>
    <w:rsid w:val="0054534A"/>
    <w:rsid w:val="0055045D"/>
    <w:rsid w:val="0055238E"/>
    <w:rsid w:val="00556C5E"/>
    <w:rsid w:val="00564BCE"/>
    <w:rsid w:val="00570BC4"/>
    <w:rsid w:val="00576FE0"/>
    <w:rsid w:val="00584336"/>
    <w:rsid w:val="0059718F"/>
    <w:rsid w:val="005B0B6E"/>
    <w:rsid w:val="005C2EDF"/>
    <w:rsid w:val="005D5891"/>
    <w:rsid w:val="005E5157"/>
    <w:rsid w:val="005E6272"/>
    <w:rsid w:val="00623F9D"/>
    <w:rsid w:val="00653F66"/>
    <w:rsid w:val="00655F65"/>
    <w:rsid w:val="0065689C"/>
    <w:rsid w:val="00657404"/>
    <w:rsid w:val="00662863"/>
    <w:rsid w:val="006637B1"/>
    <w:rsid w:val="0066735E"/>
    <w:rsid w:val="00675CAD"/>
    <w:rsid w:val="006777FF"/>
    <w:rsid w:val="00685BB7"/>
    <w:rsid w:val="00686580"/>
    <w:rsid w:val="00687D67"/>
    <w:rsid w:val="00694C3B"/>
    <w:rsid w:val="006A3F0A"/>
    <w:rsid w:val="006C5183"/>
    <w:rsid w:val="006D1C32"/>
    <w:rsid w:val="006D5BD1"/>
    <w:rsid w:val="006D753B"/>
    <w:rsid w:val="006E538B"/>
    <w:rsid w:val="006F24BC"/>
    <w:rsid w:val="006F4D44"/>
    <w:rsid w:val="00700E08"/>
    <w:rsid w:val="007021EC"/>
    <w:rsid w:val="00713CAB"/>
    <w:rsid w:val="007208F3"/>
    <w:rsid w:val="00721C15"/>
    <w:rsid w:val="00722C0E"/>
    <w:rsid w:val="00734059"/>
    <w:rsid w:val="007371A6"/>
    <w:rsid w:val="00745434"/>
    <w:rsid w:val="0076111E"/>
    <w:rsid w:val="0076456B"/>
    <w:rsid w:val="00774812"/>
    <w:rsid w:val="00781E15"/>
    <w:rsid w:val="007B1126"/>
    <w:rsid w:val="007B1CD1"/>
    <w:rsid w:val="007B3CF5"/>
    <w:rsid w:val="007C13AA"/>
    <w:rsid w:val="007C3FA3"/>
    <w:rsid w:val="007C6EC0"/>
    <w:rsid w:val="007D357F"/>
    <w:rsid w:val="007D3635"/>
    <w:rsid w:val="007D63A5"/>
    <w:rsid w:val="007E305F"/>
    <w:rsid w:val="007E5E8E"/>
    <w:rsid w:val="008114C8"/>
    <w:rsid w:val="00833A26"/>
    <w:rsid w:val="00851CED"/>
    <w:rsid w:val="00853854"/>
    <w:rsid w:val="008634EE"/>
    <w:rsid w:val="00891341"/>
    <w:rsid w:val="008A08F0"/>
    <w:rsid w:val="008A58D1"/>
    <w:rsid w:val="008D4B7D"/>
    <w:rsid w:val="008D513A"/>
    <w:rsid w:val="008E3F3B"/>
    <w:rsid w:val="008F49A9"/>
    <w:rsid w:val="00903F37"/>
    <w:rsid w:val="00923385"/>
    <w:rsid w:val="00930B33"/>
    <w:rsid w:val="009329E8"/>
    <w:rsid w:val="00947244"/>
    <w:rsid w:val="00952671"/>
    <w:rsid w:val="00957A80"/>
    <w:rsid w:val="00971669"/>
    <w:rsid w:val="00977871"/>
    <w:rsid w:val="0098138B"/>
    <w:rsid w:val="00987E95"/>
    <w:rsid w:val="009A49DC"/>
    <w:rsid w:val="009A74C2"/>
    <w:rsid w:val="009B062A"/>
    <w:rsid w:val="009C1DEB"/>
    <w:rsid w:val="009D1BE9"/>
    <w:rsid w:val="009E0233"/>
    <w:rsid w:val="009F2F6B"/>
    <w:rsid w:val="00A03B54"/>
    <w:rsid w:val="00A04045"/>
    <w:rsid w:val="00A1011F"/>
    <w:rsid w:val="00A101F9"/>
    <w:rsid w:val="00A1604F"/>
    <w:rsid w:val="00A208D0"/>
    <w:rsid w:val="00A212A9"/>
    <w:rsid w:val="00A230A4"/>
    <w:rsid w:val="00A25FA7"/>
    <w:rsid w:val="00A26F75"/>
    <w:rsid w:val="00A322DA"/>
    <w:rsid w:val="00A50423"/>
    <w:rsid w:val="00A5272E"/>
    <w:rsid w:val="00A6062C"/>
    <w:rsid w:val="00A75F04"/>
    <w:rsid w:val="00A83531"/>
    <w:rsid w:val="00A85194"/>
    <w:rsid w:val="00A94DAE"/>
    <w:rsid w:val="00A9753A"/>
    <w:rsid w:val="00AA52B7"/>
    <w:rsid w:val="00AA6DDF"/>
    <w:rsid w:val="00AB3AEB"/>
    <w:rsid w:val="00AB7D0C"/>
    <w:rsid w:val="00AD0EE7"/>
    <w:rsid w:val="00AE08CE"/>
    <w:rsid w:val="00AE31CF"/>
    <w:rsid w:val="00AF1320"/>
    <w:rsid w:val="00B135DD"/>
    <w:rsid w:val="00B15F81"/>
    <w:rsid w:val="00B35BAE"/>
    <w:rsid w:val="00B449A7"/>
    <w:rsid w:val="00B66B48"/>
    <w:rsid w:val="00B7285B"/>
    <w:rsid w:val="00B814A7"/>
    <w:rsid w:val="00B839B1"/>
    <w:rsid w:val="00B862AF"/>
    <w:rsid w:val="00B90537"/>
    <w:rsid w:val="00B92A23"/>
    <w:rsid w:val="00B955E1"/>
    <w:rsid w:val="00B9725F"/>
    <w:rsid w:val="00BA0DF7"/>
    <w:rsid w:val="00BA5463"/>
    <w:rsid w:val="00BA6D99"/>
    <w:rsid w:val="00BB6695"/>
    <w:rsid w:val="00BE2339"/>
    <w:rsid w:val="00C03064"/>
    <w:rsid w:val="00C24494"/>
    <w:rsid w:val="00C308B0"/>
    <w:rsid w:val="00C33C30"/>
    <w:rsid w:val="00C41890"/>
    <w:rsid w:val="00C43874"/>
    <w:rsid w:val="00C569A9"/>
    <w:rsid w:val="00C60510"/>
    <w:rsid w:val="00C70065"/>
    <w:rsid w:val="00C76686"/>
    <w:rsid w:val="00C97FC5"/>
    <w:rsid w:val="00CB1897"/>
    <w:rsid w:val="00CB6CE0"/>
    <w:rsid w:val="00CB77D4"/>
    <w:rsid w:val="00CC07BD"/>
    <w:rsid w:val="00CC2F06"/>
    <w:rsid w:val="00CC7812"/>
    <w:rsid w:val="00CE0CA4"/>
    <w:rsid w:val="00D03DEE"/>
    <w:rsid w:val="00D20256"/>
    <w:rsid w:val="00D247C2"/>
    <w:rsid w:val="00D26344"/>
    <w:rsid w:val="00D332B3"/>
    <w:rsid w:val="00D34E07"/>
    <w:rsid w:val="00D50FE0"/>
    <w:rsid w:val="00D53D6F"/>
    <w:rsid w:val="00D55200"/>
    <w:rsid w:val="00D55B51"/>
    <w:rsid w:val="00D72AFD"/>
    <w:rsid w:val="00D73461"/>
    <w:rsid w:val="00D811F0"/>
    <w:rsid w:val="00DA1C2C"/>
    <w:rsid w:val="00DA3E62"/>
    <w:rsid w:val="00DA6E40"/>
    <w:rsid w:val="00DA79F0"/>
    <w:rsid w:val="00DB020E"/>
    <w:rsid w:val="00DB78EC"/>
    <w:rsid w:val="00DD0B65"/>
    <w:rsid w:val="00DD33D9"/>
    <w:rsid w:val="00DD7363"/>
    <w:rsid w:val="00DE272A"/>
    <w:rsid w:val="00E00569"/>
    <w:rsid w:val="00E32389"/>
    <w:rsid w:val="00E332B9"/>
    <w:rsid w:val="00E34215"/>
    <w:rsid w:val="00E36516"/>
    <w:rsid w:val="00E415D3"/>
    <w:rsid w:val="00E57304"/>
    <w:rsid w:val="00E65825"/>
    <w:rsid w:val="00E72FA1"/>
    <w:rsid w:val="00E80C4C"/>
    <w:rsid w:val="00E906FC"/>
    <w:rsid w:val="00E910E3"/>
    <w:rsid w:val="00EA5064"/>
    <w:rsid w:val="00EA64A9"/>
    <w:rsid w:val="00EB6DC7"/>
    <w:rsid w:val="00ED0919"/>
    <w:rsid w:val="00EF33B1"/>
    <w:rsid w:val="00EF48DE"/>
    <w:rsid w:val="00F04EA1"/>
    <w:rsid w:val="00F10F06"/>
    <w:rsid w:val="00F22B66"/>
    <w:rsid w:val="00F25E1A"/>
    <w:rsid w:val="00F2696E"/>
    <w:rsid w:val="00F33027"/>
    <w:rsid w:val="00F34D1E"/>
    <w:rsid w:val="00F4076C"/>
    <w:rsid w:val="00F409C3"/>
    <w:rsid w:val="00F4542A"/>
    <w:rsid w:val="00F457E3"/>
    <w:rsid w:val="00F73084"/>
    <w:rsid w:val="00F75731"/>
    <w:rsid w:val="00F8323B"/>
    <w:rsid w:val="00F86EA8"/>
    <w:rsid w:val="00F925FF"/>
    <w:rsid w:val="00F95928"/>
    <w:rsid w:val="00FA00FC"/>
    <w:rsid w:val="00FA3D19"/>
    <w:rsid w:val="00FA4CF0"/>
    <w:rsid w:val="00FA722E"/>
    <w:rsid w:val="00FB35C4"/>
    <w:rsid w:val="00FB3776"/>
    <w:rsid w:val="00FB3A54"/>
    <w:rsid w:val="00FC0E46"/>
    <w:rsid w:val="00FC7718"/>
    <w:rsid w:val="00FD1F44"/>
    <w:rsid w:val="00FE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3EB5E424"/>
  <w15:chartTrackingRefBased/>
  <w15:docId w15:val="{B89EF987-5A7F-4879-8703-3155E405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33"/>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5"/>
    <w:qFormat/>
    <w:rsid w:val="000B5533"/>
    <w:pPr>
      <w:keepLines w:val="0"/>
      <w:numPr>
        <w:numId w:val="5"/>
      </w:numPr>
      <w:spacing w:before="0"/>
    </w:pPr>
  </w:style>
  <w:style w:type="paragraph" w:customStyle="1" w:styleId="Nr-Rubrik2">
    <w:name w:val="Nr-Rubrik2"/>
    <w:basedOn w:val="Rubrik2"/>
    <w:next w:val="Normaltindrag"/>
    <w:link w:val="Nr-Rubrik2Char"/>
    <w:uiPriority w:val="6"/>
    <w:qFormat/>
    <w:rsid w:val="000B5533"/>
    <w:pPr>
      <w:keepLines w:val="0"/>
      <w:numPr>
        <w:ilvl w:val="1"/>
        <w:numId w:val="5"/>
      </w:numPr>
      <w:spacing w:before="0"/>
    </w:pPr>
  </w:style>
  <w:style w:type="character" w:customStyle="1" w:styleId="Nr-Rubrik1Char">
    <w:name w:val="Nr-Rubrik1 Char"/>
    <w:basedOn w:val="Standardstycketeckensnitt"/>
    <w:link w:val="Nr-Rubrik1"/>
    <w:uiPriority w:val="5"/>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7"/>
    <w:qFormat/>
    <w:rsid w:val="000B5533"/>
    <w:pPr>
      <w:keepLines w:val="0"/>
      <w:numPr>
        <w:ilvl w:val="2"/>
        <w:numId w:val="5"/>
      </w:numPr>
    </w:pPr>
    <w:rPr>
      <w:b/>
      <w:sz w:val="19"/>
    </w:rPr>
  </w:style>
  <w:style w:type="paragraph" w:styleId="Sidhuvud">
    <w:name w:val="header"/>
    <w:basedOn w:val="Normal"/>
    <w:link w:val="SidhuvudChar"/>
    <w:uiPriority w:val="99"/>
    <w:unhideWhenUsed/>
    <w:rsid w:val="00851CED"/>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6"/>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7"/>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semiHidden/>
    <w:qFormat/>
    <w:rsid w:val="000B5533"/>
    <w:pPr>
      <w:numPr>
        <w:ilvl w:val="3"/>
        <w:numId w:val="5"/>
      </w:numPr>
    </w:pPr>
    <w:rPr>
      <w:rFonts w:asciiTheme="majorHAnsi" w:hAnsiTheme="majorHAnsi"/>
      <w:b/>
      <w:sz w:val="19"/>
    </w:rPr>
  </w:style>
  <w:style w:type="paragraph" w:customStyle="1" w:styleId="a-lista">
    <w:name w:val="a-lista"/>
    <w:basedOn w:val="Normal"/>
    <w:uiPriority w:val="3"/>
    <w:qFormat/>
    <w:rsid w:val="00360D5F"/>
    <w:pPr>
      <w:numPr>
        <w:ilvl w:val="7"/>
        <w:numId w:val="5"/>
      </w:numPr>
    </w:pPr>
  </w:style>
  <w:style w:type="paragraph" w:customStyle="1" w:styleId="i-lista">
    <w:name w:val="i-lista"/>
    <w:basedOn w:val="Normal"/>
    <w:uiPriority w:val="3"/>
    <w:qFormat/>
    <w:rsid w:val="00360D5F"/>
    <w:pPr>
      <w:numPr>
        <w:ilvl w:val="8"/>
        <w:numId w:val="5"/>
      </w:numPr>
    </w:pPr>
  </w:style>
  <w:style w:type="paragraph" w:styleId="Normaltindrag">
    <w:name w:val="Normal Indent"/>
    <w:basedOn w:val="Normal"/>
    <w:link w:val="NormaltindragChar"/>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2"/>
      </w:numPr>
    </w:pPr>
  </w:style>
  <w:style w:type="paragraph" w:styleId="Liststycke">
    <w:name w:val="List Paragraph"/>
    <w:basedOn w:val="Normal"/>
    <w:uiPriority w:val="34"/>
    <w:qFormat/>
    <w:rsid w:val="00722C0E"/>
    <w:pPr>
      <w:ind w:left="720"/>
      <w:contextualSpacing/>
    </w:pPr>
  </w:style>
  <w:style w:type="paragraph" w:styleId="Numreradlista">
    <w:name w:val="List Number"/>
    <w:basedOn w:val="Normal"/>
    <w:uiPriority w:val="3"/>
    <w:qFormat/>
    <w:rsid w:val="00FC7718"/>
  </w:style>
  <w:style w:type="paragraph" w:styleId="Innehll1">
    <w:name w:val="toc 1"/>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687D67"/>
    <w:rPr>
      <w:color w:val="0563C1" w:themeColor="hyperlink"/>
      <w:u w:val="single"/>
    </w:rPr>
  </w:style>
  <w:style w:type="paragraph" w:styleId="Punktlista">
    <w:name w:val="List Bullet"/>
    <w:basedOn w:val="Normal"/>
    <w:uiPriority w:val="3"/>
    <w:rsid w:val="00F409C3"/>
    <w:pPr>
      <w:numPr>
        <w:numId w:val="3"/>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pPr>
      <w:spacing w:after="0"/>
    </w:pPr>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6"/>
      </w:numPr>
    </w:pPr>
  </w:style>
  <w:style w:type="paragraph" w:customStyle="1" w:styleId="Nr-RubrikTabell">
    <w:name w:val="Nr-Rubrik Tabell"/>
    <w:basedOn w:val="Normal"/>
    <w:uiPriority w:val="2"/>
    <w:qFormat/>
    <w:rsid w:val="007C6EC0"/>
    <w:pPr>
      <w:numPr>
        <w:numId w:val="8"/>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7"/>
      </w:numPr>
    </w:pPr>
  </w:style>
  <w:style w:type="paragraph" w:customStyle="1" w:styleId="Styckenr11Tabell">
    <w:name w:val="Styckenr 1.1 Tabell"/>
    <w:basedOn w:val="Normaltindrag"/>
    <w:uiPriority w:val="2"/>
    <w:qFormat/>
    <w:rsid w:val="007C6EC0"/>
    <w:pPr>
      <w:numPr>
        <w:ilvl w:val="1"/>
        <w:numId w:val="8"/>
      </w:numPr>
      <w:spacing w:before="40" w:after="20"/>
    </w:pPr>
  </w:style>
  <w:style w:type="character" w:styleId="Sidnummer">
    <w:name w:val="page number"/>
    <w:basedOn w:val="Standardstycketeckensnitt"/>
    <w:semiHidden/>
    <w:rsid w:val="003D31B6"/>
    <w:rPr>
      <w:rFonts w:ascii="Garamond" w:hAnsi="Garamond"/>
      <w:dstrike w:val="0"/>
      <w:sz w:val="20"/>
      <w:szCs w:val="22"/>
      <w:vertAlign w:val="baseline"/>
    </w:rPr>
  </w:style>
  <w:style w:type="paragraph" w:customStyle="1" w:styleId="Nr-Rubrik40">
    <w:name w:val="Nr-Rubrik 4"/>
    <w:basedOn w:val="Nr-Rubrik3"/>
    <w:semiHidden/>
    <w:rsid w:val="003D31B6"/>
    <w:pPr>
      <w:numPr>
        <w:ilvl w:val="0"/>
        <w:numId w:val="0"/>
      </w:numPr>
      <w:spacing w:before="240" w:after="0" w:line="300" w:lineRule="atLeast"/>
      <w:ind w:left="851" w:hanging="851"/>
    </w:pPr>
    <w:rPr>
      <w:rFonts w:ascii="Arial Narrow" w:eastAsiaTheme="minorHAnsi" w:hAnsi="Arial Narrow" w:cstheme="minorBidi"/>
      <w:b w:val="0"/>
      <w:color w:val="262626" w:themeColor="text1" w:themeTint="D9"/>
      <w:sz w:val="22"/>
    </w:rPr>
  </w:style>
  <w:style w:type="character" w:customStyle="1" w:styleId="NormaltindragChar">
    <w:name w:val="Normalt indrag Char"/>
    <w:link w:val="Normaltindrag"/>
    <w:uiPriority w:val="4"/>
    <w:rsid w:val="003D31B6"/>
  </w:style>
  <w:style w:type="paragraph" w:styleId="Ballongtext">
    <w:name w:val="Balloon Text"/>
    <w:basedOn w:val="Normal"/>
    <w:link w:val="BallongtextChar"/>
    <w:uiPriority w:val="99"/>
    <w:semiHidden/>
    <w:unhideWhenUsed/>
    <w:rsid w:val="00FA722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A722E"/>
    <w:rPr>
      <w:rFonts w:ascii="Segoe UI" w:hAnsi="Segoe UI" w:cs="Segoe UI"/>
      <w:sz w:val="18"/>
      <w:szCs w:val="18"/>
    </w:rPr>
  </w:style>
  <w:style w:type="character" w:styleId="Kommentarsreferens">
    <w:name w:val="annotation reference"/>
    <w:basedOn w:val="Standardstycketeckensnitt"/>
    <w:uiPriority w:val="99"/>
    <w:semiHidden/>
    <w:unhideWhenUsed/>
    <w:rsid w:val="00184E41"/>
    <w:rPr>
      <w:sz w:val="16"/>
      <w:szCs w:val="16"/>
    </w:rPr>
  </w:style>
  <w:style w:type="paragraph" w:styleId="Kommentarer">
    <w:name w:val="annotation text"/>
    <w:basedOn w:val="Normal"/>
    <w:link w:val="KommentarerChar"/>
    <w:uiPriority w:val="99"/>
    <w:semiHidden/>
    <w:unhideWhenUsed/>
    <w:rsid w:val="00184E41"/>
    <w:pPr>
      <w:spacing w:line="240" w:lineRule="auto"/>
    </w:pPr>
    <w:rPr>
      <w:sz w:val="20"/>
      <w:szCs w:val="20"/>
    </w:rPr>
  </w:style>
  <w:style w:type="character" w:customStyle="1" w:styleId="KommentarerChar">
    <w:name w:val="Kommentarer Char"/>
    <w:basedOn w:val="Standardstycketeckensnitt"/>
    <w:link w:val="Kommentarer"/>
    <w:uiPriority w:val="99"/>
    <w:semiHidden/>
    <w:rsid w:val="00184E41"/>
    <w:rPr>
      <w:sz w:val="20"/>
      <w:szCs w:val="20"/>
    </w:rPr>
  </w:style>
  <w:style w:type="paragraph" w:styleId="Kommentarsmne">
    <w:name w:val="annotation subject"/>
    <w:basedOn w:val="Kommentarer"/>
    <w:next w:val="Kommentarer"/>
    <w:link w:val="KommentarsmneChar"/>
    <w:uiPriority w:val="99"/>
    <w:semiHidden/>
    <w:unhideWhenUsed/>
    <w:rsid w:val="00184E41"/>
    <w:rPr>
      <w:b/>
      <w:bCs/>
    </w:rPr>
  </w:style>
  <w:style w:type="character" w:customStyle="1" w:styleId="KommentarsmneChar">
    <w:name w:val="Kommentarsämne Char"/>
    <w:basedOn w:val="KommentarerChar"/>
    <w:link w:val="Kommentarsmne"/>
    <w:uiPriority w:val="99"/>
    <w:semiHidden/>
    <w:rsid w:val="00184E41"/>
    <w:rPr>
      <w:b/>
      <w:bCs/>
      <w:sz w:val="20"/>
      <w:szCs w:val="20"/>
    </w:rPr>
  </w:style>
  <w:style w:type="table" w:customStyle="1" w:styleId="Oformateradtabell31">
    <w:name w:val="Oformaterad tabell 31"/>
    <w:basedOn w:val="Normaltabell"/>
    <w:uiPriority w:val="43"/>
    <w:rsid w:val="00500D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revrubrik">
    <w:name w:val="Brevrubrik"/>
    <w:basedOn w:val="Normal"/>
    <w:next w:val="Normal"/>
    <w:uiPriority w:val="5"/>
    <w:qFormat/>
    <w:rsid w:val="00500D73"/>
    <w:pPr>
      <w:keepNext/>
      <w:keepLines/>
    </w:pPr>
    <w:rPr>
      <w:rFonts w:asciiTheme="majorHAnsi" w:hAnsiTheme="majorHAnsi"/>
      <w:b/>
    </w:rPr>
  </w:style>
  <w:style w:type="numbering" w:customStyle="1" w:styleId="SetterwallsTabellnumrering1">
    <w:name w:val="Setterwalls Tabellnumrering1"/>
    <w:uiPriority w:val="99"/>
    <w:rsid w:val="00500D73"/>
  </w:style>
  <w:style w:type="table" w:customStyle="1" w:styleId="Tabellrutntljust1">
    <w:name w:val="Tabellrutnät ljust1"/>
    <w:basedOn w:val="Normaltabell"/>
    <w:uiPriority w:val="40"/>
    <w:rsid w:val="00500D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umreradlista4">
    <w:name w:val="List Number 4"/>
    <w:basedOn w:val="Normal"/>
    <w:semiHidden/>
    <w:rsid w:val="00500D73"/>
    <w:pPr>
      <w:numPr>
        <w:numId w:val="12"/>
      </w:numPr>
      <w:spacing w:before="160" w:after="0" w:line="300" w:lineRule="atLeast"/>
      <w:contextualSpacing/>
    </w:pPr>
    <w:rPr>
      <w:rFonts w:ascii="Garamond" w:eastAsia="Times New Roman" w:hAnsi="Garamond" w:cs="Times New Roman"/>
      <w:sz w:val="24"/>
      <w:szCs w:val="22"/>
    </w:rPr>
  </w:style>
  <w:style w:type="character" w:styleId="Fotnotsreferens">
    <w:name w:val="footnote reference"/>
    <w:basedOn w:val="Standardstycketeckensnitt"/>
    <w:uiPriority w:val="99"/>
    <w:semiHidden/>
    <w:unhideWhenUsed/>
    <w:rsid w:val="00500D73"/>
    <w:rPr>
      <w:vertAlign w:val="superscript"/>
    </w:rPr>
  </w:style>
  <w:style w:type="numbering" w:customStyle="1" w:styleId="Setterwallsnumrering1">
    <w:name w:val="Setterwalls numrering1"/>
    <w:uiPriority w:val="99"/>
    <w:rsid w:val="00500D73"/>
  </w:style>
  <w:style w:type="numbering" w:customStyle="1" w:styleId="Setterwallsnumrering2">
    <w:name w:val="Setterwalls numrering2"/>
    <w:uiPriority w:val="99"/>
    <w:rsid w:val="00500D73"/>
  </w:style>
  <w:style w:type="numbering" w:customStyle="1" w:styleId="Setterwallsnumrering3">
    <w:name w:val="Setterwalls numrering3"/>
    <w:uiPriority w:val="99"/>
    <w:rsid w:val="00500D73"/>
  </w:style>
  <w:style w:type="numbering" w:customStyle="1" w:styleId="Setterwallsnumrering4">
    <w:name w:val="Setterwalls numrering4"/>
    <w:uiPriority w:val="99"/>
    <w:rsid w:val="00091B44"/>
  </w:style>
  <w:style w:type="numbering" w:customStyle="1" w:styleId="SetterwallsNumreradlista1">
    <w:name w:val="Setterwalls Numreradlista1"/>
    <w:uiPriority w:val="99"/>
    <w:rsid w:val="00E3421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835">
      <w:bodyDiv w:val="1"/>
      <w:marLeft w:val="0"/>
      <w:marRight w:val="0"/>
      <w:marTop w:val="0"/>
      <w:marBottom w:val="0"/>
      <w:divBdr>
        <w:top w:val="none" w:sz="0" w:space="0" w:color="auto"/>
        <w:left w:val="none" w:sz="0" w:space="0" w:color="auto"/>
        <w:bottom w:val="none" w:sz="0" w:space="0" w:color="auto"/>
        <w:right w:val="none" w:sz="0" w:space="0" w:color="auto"/>
      </w:divBdr>
    </w:div>
    <w:div w:id="143548204">
      <w:bodyDiv w:val="1"/>
      <w:marLeft w:val="0"/>
      <w:marRight w:val="0"/>
      <w:marTop w:val="0"/>
      <w:marBottom w:val="0"/>
      <w:divBdr>
        <w:top w:val="none" w:sz="0" w:space="0" w:color="auto"/>
        <w:left w:val="none" w:sz="0" w:space="0" w:color="auto"/>
        <w:bottom w:val="none" w:sz="0" w:space="0" w:color="auto"/>
        <w:right w:val="none" w:sz="0" w:space="0" w:color="auto"/>
      </w:divBdr>
    </w:div>
    <w:div w:id="403337293">
      <w:bodyDiv w:val="1"/>
      <w:marLeft w:val="0"/>
      <w:marRight w:val="0"/>
      <w:marTop w:val="0"/>
      <w:marBottom w:val="0"/>
      <w:divBdr>
        <w:top w:val="none" w:sz="0" w:space="0" w:color="auto"/>
        <w:left w:val="none" w:sz="0" w:space="0" w:color="auto"/>
        <w:bottom w:val="none" w:sz="0" w:space="0" w:color="auto"/>
        <w:right w:val="none" w:sz="0" w:space="0" w:color="auto"/>
      </w:divBdr>
    </w:div>
    <w:div w:id="459690920">
      <w:bodyDiv w:val="1"/>
      <w:marLeft w:val="0"/>
      <w:marRight w:val="0"/>
      <w:marTop w:val="0"/>
      <w:marBottom w:val="0"/>
      <w:divBdr>
        <w:top w:val="none" w:sz="0" w:space="0" w:color="auto"/>
        <w:left w:val="none" w:sz="0" w:space="0" w:color="auto"/>
        <w:bottom w:val="none" w:sz="0" w:space="0" w:color="auto"/>
        <w:right w:val="none" w:sz="0" w:space="0" w:color="auto"/>
      </w:divBdr>
    </w:div>
    <w:div w:id="554897308">
      <w:bodyDiv w:val="1"/>
      <w:marLeft w:val="0"/>
      <w:marRight w:val="0"/>
      <w:marTop w:val="0"/>
      <w:marBottom w:val="0"/>
      <w:divBdr>
        <w:top w:val="none" w:sz="0" w:space="0" w:color="auto"/>
        <w:left w:val="none" w:sz="0" w:space="0" w:color="auto"/>
        <w:bottom w:val="none" w:sz="0" w:space="0" w:color="auto"/>
        <w:right w:val="none" w:sz="0" w:space="0" w:color="auto"/>
      </w:divBdr>
    </w:div>
    <w:div w:id="664169571">
      <w:bodyDiv w:val="1"/>
      <w:marLeft w:val="0"/>
      <w:marRight w:val="0"/>
      <w:marTop w:val="0"/>
      <w:marBottom w:val="0"/>
      <w:divBdr>
        <w:top w:val="none" w:sz="0" w:space="0" w:color="auto"/>
        <w:left w:val="none" w:sz="0" w:space="0" w:color="auto"/>
        <w:bottom w:val="none" w:sz="0" w:space="0" w:color="auto"/>
        <w:right w:val="none" w:sz="0" w:space="0" w:color="auto"/>
      </w:divBdr>
    </w:div>
    <w:div w:id="665478418">
      <w:bodyDiv w:val="1"/>
      <w:marLeft w:val="0"/>
      <w:marRight w:val="0"/>
      <w:marTop w:val="0"/>
      <w:marBottom w:val="0"/>
      <w:divBdr>
        <w:top w:val="none" w:sz="0" w:space="0" w:color="auto"/>
        <w:left w:val="none" w:sz="0" w:space="0" w:color="auto"/>
        <w:bottom w:val="none" w:sz="0" w:space="0" w:color="auto"/>
        <w:right w:val="none" w:sz="0" w:space="0" w:color="auto"/>
      </w:divBdr>
    </w:div>
    <w:div w:id="708342797">
      <w:bodyDiv w:val="1"/>
      <w:marLeft w:val="0"/>
      <w:marRight w:val="0"/>
      <w:marTop w:val="0"/>
      <w:marBottom w:val="0"/>
      <w:divBdr>
        <w:top w:val="none" w:sz="0" w:space="0" w:color="auto"/>
        <w:left w:val="none" w:sz="0" w:space="0" w:color="auto"/>
        <w:bottom w:val="none" w:sz="0" w:space="0" w:color="auto"/>
        <w:right w:val="none" w:sz="0" w:space="0" w:color="auto"/>
      </w:divBdr>
    </w:div>
    <w:div w:id="783428144">
      <w:bodyDiv w:val="1"/>
      <w:marLeft w:val="0"/>
      <w:marRight w:val="0"/>
      <w:marTop w:val="0"/>
      <w:marBottom w:val="0"/>
      <w:divBdr>
        <w:top w:val="none" w:sz="0" w:space="0" w:color="auto"/>
        <w:left w:val="none" w:sz="0" w:space="0" w:color="auto"/>
        <w:bottom w:val="none" w:sz="0" w:space="0" w:color="auto"/>
        <w:right w:val="none" w:sz="0" w:space="0" w:color="auto"/>
      </w:divBdr>
    </w:div>
    <w:div w:id="828669648">
      <w:bodyDiv w:val="1"/>
      <w:marLeft w:val="0"/>
      <w:marRight w:val="0"/>
      <w:marTop w:val="0"/>
      <w:marBottom w:val="0"/>
      <w:divBdr>
        <w:top w:val="none" w:sz="0" w:space="0" w:color="auto"/>
        <w:left w:val="none" w:sz="0" w:space="0" w:color="auto"/>
        <w:bottom w:val="none" w:sz="0" w:space="0" w:color="auto"/>
        <w:right w:val="none" w:sz="0" w:space="0" w:color="auto"/>
      </w:divBdr>
    </w:div>
    <w:div w:id="846671630">
      <w:bodyDiv w:val="1"/>
      <w:marLeft w:val="0"/>
      <w:marRight w:val="0"/>
      <w:marTop w:val="0"/>
      <w:marBottom w:val="0"/>
      <w:divBdr>
        <w:top w:val="none" w:sz="0" w:space="0" w:color="auto"/>
        <w:left w:val="none" w:sz="0" w:space="0" w:color="auto"/>
        <w:bottom w:val="none" w:sz="0" w:space="0" w:color="auto"/>
        <w:right w:val="none" w:sz="0" w:space="0" w:color="auto"/>
      </w:divBdr>
    </w:div>
    <w:div w:id="958994043">
      <w:bodyDiv w:val="1"/>
      <w:marLeft w:val="0"/>
      <w:marRight w:val="0"/>
      <w:marTop w:val="0"/>
      <w:marBottom w:val="0"/>
      <w:divBdr>
        <w:top w:val="none" w:sz="0" w:space="0" w:color="auto"/>
        <w:left w:val="none" w:sz="0" w:space="0" w:color="auto"/>
        <w:bottom w:val="none" w:sz="0" w:space="0" w:color="auto"/>
        <w:right w:val="none" w:sz="0" w:space="0" w:color="auto"/>
      </w:divBdr>
    </w:div>
    <w:div w:id="1052191448">
      <w:bodyDiv w:val="1"/>
      <w:marLeft w:val="0"/>
      <w:marRight w:val="0"/>
      <w:marTop w:val="0"/>
      <w:marBottom w:val="0"/>
      <w:divBdr>
        <w:top w:val="none" w:sz="0" w:space="0" w:color="auto"/>
        <w:left w:val="none" w:sz="0" w:space="0" w:color="auto"/>
        <w:bottom w:val="none" w:sz="0" w:space="0" w:color="auto"/>
        <w:right w:val="none" w:sz="0" w:space="0" w:color="auto"/>
      </w:divBdr>
    </w:div>
    <w:div w:id="1139608803">
      <w:bodyDiv w:val="1"/>
      <w:marLeft w:val="0"/>
      <w:marRight w:val="0"/>
      <w:marTop w:val="0"/>
      <w:marBottom w:val="0"/>
      <w:divBdr>
        <w:top w:val="none" w:sz="0" w:space="0" w:color="auto"/>
        <w:left w:val="none" w:sz="0" w:space="0" w:color="auto"/>
        <w:bottom w:val="none" w:sz="0" w:space="0" w:color="auto"/>
        <w:right w:val="none" w:sz="0" w:space="0" w:color="auto"/>
      </w:divBdr>
    </w:div>
    <w:div w:id="1277059696">
      <w:bodyDiv w:val="1"/>
      <w:marLeft w:val="0"/>
      <w:marRight w:val="0"/>
      <w:marTop w:val="0"/>
      <w:marBottom w:val="0"/>
      <w:divBdr>
        <w:top w:val="none" w:sz="0" w:space="0" w:color="auto"/>
        <w:left w:val="none" w:sz="0" w:space="0" w:color="auto"/>
        <w:bottom w:val="none" w:sz="0" w:space="0" w:color="auto"/>
        <w:right w:val="none" w:sz="0" w:space="0" w:color="auto"/>
      </w:divBdr>
    </w:div>
    <w:div w:id="1281565827">
      <w:bodyDiv w:val="1"/>
      <w:marLeft w:val="0"/>
      <w:marRight w:val="0"/>
      <w:marTop w:val="0"/>
      <w:marBottom w:val="0"/>
      <w:divBdr>
        <w:top w:val="none" w:sz="0" w:space="0" w:color="auto"/>
        <w:left w:val="none" w:sz="0" w:space="0" w:color="auto"/>
        <w:bottom w:val="none" w:sz="0" w:space="0" w:color="auto"/>
        <w:right w:val="none" w:sz="0" w:space="0" w:color="auto"/>
      </w:divBdr>
    </w:div>
    <w:div w:id="1414816160">
      <w:bodyDiv w:val="1"/>
      <w:marLeft w:val="0"/>
      <w:marRight w:val="0"/>
      <w:marTop w:val="0"/>
      <w:marBottom w:val="0"/>
      <w:divBdr>
        <w:top w:val="none" w:sz="0" w:space="0" w:color="auto"/>
        <w:left w:val="none" w:sz="0" w:space="0" w:color="auto"/>
        <w:bottom w:val="none" w:sz="0" w:space="0" w:color="auto"/>
        <w:right w:val="none" w:sz="0" w:space="0" w:color="auto"/>
      </w:divBdr>
    </w:div>
    <w:div w:id="1748111991">
      <w:bodyDiv w:val="1"/>
      <w:marLeft w:val="0"/>
      <w:marRight w:val="0"/>
      <w:marTop w:val="0"/>
      <w:marBottom w:val="0"/>
      <w:divBdr>
        <w:top w:val="none" w:sz="0" w:space="0" w:color="auto"/>
        <w:left w:val="none" w:sz="0" w:space="0" w:color="auto"/>
        <w:bottom w:val="none" w:sz="0" w:space="0" w:color="auto"/>
        <w:right w:val="none" w:sz="0" w:space="0" w:color="auto"/>
      </w:divBdr>
    </w:div>
    <w:div w:id="1782843646">
      <w:bodyDiv w:val="1"/>
      <w:marLeft w:val="0"/>
      <w:marRight w:val="0"/>
      <w:marTop w:val="0"/>
      <w:marBottom w:val="0"/>
      <w:divBdr>
        <w:top w:val="none" w:sz="0" w:space="0" w:color="auto"/>
        <w:left w:val="none" w:sz="0" w:space="0" w:color="auto"/>
        <w:bottom w:val="none" w:sz="0" w:space="0" w:color="auto"/>
        <w:right w:val="none" w:sz="0" w:space="0" w:color="auto"/>
      </w:divBdr>
    </w:div>
    <w:div w:id="1806459640">
      <w:bodyDiv w:val="1"/>
      <w:marLeft w:val="0"/>
      <w:marRight w:val="0"/>
      <w:marTop w:val="0"/>
      <w:marBottom w:val="0"/>
      <w:divBdr>
        <w:top w:val="none" w:sz="0" w:space="0" w:color="auto"/>
        <w:left w:val="none" w:sz="0" w:space="0" w:color="auto"/>
        <w:bottom w:val="none" w:sz="0" w:space="0" w:color="auto"/>
        <w:right w:val="none" w:sz="0" w:space="0" w:color="auto"/>
      </w:divBdr>
    </w:div>
    <w:div w:id="1918900299">
      <w:bodyDiv w:val="1"/>
      <w:marLeft w:val="0"/>
      <w:marRight w:val="0"/>
      <w:marTop w:val="0"/>
      <w:marBottom w:val="0"/>
      <w:divBdr>
        <w:top w:val="none" w:sz="0" w:space="0" w:color="auto"/>
        <w:left w:val="none" w:sz="0" w:space="0" w:color="auto"/>
        <w:bottom w:val="none" w:sz="0" w:space="0" w:color="auto"/>
        <w:right w:val="none" w:sz="0" w:space="0" w:color="auto"/>
      </w:divBdr>
    </w:div>
    <w:div w:id="2038506554">
      <w:bodyDiv w:val="1"/>
      <w:marLeft w:val="0"/>
      <w:marRight w:val="0"/>
      <w:marTop w:val="0"/>
      <w:marBottom w:val="0"/>
      <w:divBdr>
        <w:top w:val="none" w:sz="0" w:space="0" w:color="auto"/>
        <w:left w:val="none" w:sz="0" w:space="0" w:color="auto"/>
        <w:bottom w:val="none" w:sz="0" w:space="0" w:color="auto"/>
        <w:right w:val="none" w:sz="0" w:space="0" w:color="auto"/>
      </w:divBdr>
    </w:div>
    <w:div w:id="2122406969">
      <w:bodyDiv w:val="1"/>
      <w:marLeft w:val="0"/>
      <w:marRight w:val="0"/>
      <w:marTop w:val="0"/>
      <w:marBottom w:val="0"/>
      <w:divBdr>
        <w:top w:val="none" w:sz="0" w:space="0" w:color="auto"/>
        <w:left w:val="none" w:sz="0" w:space="0" w:color="auto"/>
        <w:bottom w:val="none" w:sz="0" w:space="0" w:color="auto"/>
        <w:right w:val="none" w:sz="0" w:space="0" w:color="auto"/>
      </w:divBdr>
    </w:div>
    <w:div w:id="2134013867">
      <w:bodyDiv w:val="1"/>
      <w:marLeft w:val="0"/>
      <w:marRight w:val="0"/>
      <w:marTop w:val="0"/>
      <w:marBottom w:val="0"/>
      <w:divBdr>
        <w:top w:val="none" w:sz="0" w:space="0" w:color="auto"/>
        <w:left w:val="none" w:sz="0" w:space="0" w:color="auto"/>
        <w:bottom w:val="none" w:sz="0" w:space="0" w:color="auto"/>
        <w:right w:val="none" w:sz="0" w:space="0" w:color="auto"/>
      </w:divBdr>
    </w:div>
    <w:div w:id="21423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6.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5.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4.xml" Id="rId14" /></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F2E88-BB14-41F2-BBAE-BAE99B47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7968</Words>
  <Characters>42234</Characters>
  <Application>Microsoft Office Word</Application>
  <DocSecurity>0</DocSecurity>
  <Lines>351</Lines>
  <Paragraphs>100</Paragraphs>
  <ScaleCrop>false</ScaleCrop>
  <HeadingPairs>
    <vt:vector size="2" baseType="variant">
      <vt:variant>
        <vt:lpstr>Rubrik</vt:lpstr>
      </vt:variant>
      <vt:variant>
        <vt:i4>1</vt:i4>
      </vt:variant>
    </vt:vector>
  </HeadingPairs>
  <Company/>
  <LinksUpToDate>false</LinksUpToDate>
  <CharactersWithSpaces>50102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2023-07-14T13:32:00Z</dcterms:created>
  <dcterms:modified xsi:type="dcterms:W3CDTF">2023-07-14T13:32:00Z</dcterms:modified>
</cp:coreProperties>
</file>