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3BD2" w14:textId="6B553E30" w:rsidR="00844766" w:rsidRPr="00844766" w:rsidRDefault="00036B08" w:rsidP="00844766">
      <w:pPr>
        <w:pStyle w:val="Dokumentrubrik"/>
      </w:pPr>
      <w:r>
        <w:t>Förslag till</w:t>
      </w:r>
      <w:r w:rsidRPr="00036B08">
        <w:rPr>
          <w:rFonts w:ascii="Calibri" w:hAnsi="Calibri" w:cs="Calibri"/>
          <w:sz w:val="36"/>
          <w:szCs w:val="36"/>
        </w:rPr>
        <w:t xml:space="preserve"> </w:t>
      </w:r>
      <w:r w:rsidRPr="00036B08">
        <w:t xml:space="preserve">beslut om bemyndigande för styrelsen att besluta om </w:t>
      </w:r>
      <w:r w:rsidR="00844766">
        <w:t>emissioner</w:t>
      </w:r>
      <w:r w:rsidRPr="00036B08">
        <w:t xml:space="preserve"> av </w:t>
      </w:r>
      <w:r w:rsidR="000A5BE9">
        <w:t>aktier</w:t>
      </w:r>
      <w:r w:rsidR="00AB4C7D">
        <w:t xml:space="preserve"> och teckningsoptioner</w:t>
      </w:r>
    </w:p>
    <w:p w14:paraId="5A4324B5" w14:textId="6F7BEE0F" w:rsidR="00844766" w:rsidRPr="00014E64" w:rsidRDefault="00036B08" w:rsidP="00036B08">
      <w:r w:rsidRPr="00014E64">
        <w:t xml:space="preserve">I syfte att möjliggöra </w:t>
      </w:r>
      <w:r w:rsidR="00844766" w:rsidRPr="00014E64">
        <w:t>emission</w:t>
      </w:r>
      <w:r w:rsidRPr="00014E64">
        <w:t xml:space="preserve"> av </w:t>
      </w:r>
      <w:proofErr w:type="spellStart"/>
      <w:r w:rsidR="00AB4C7D" w:rsidRPr="00014E64">
        <w:t>units</w:t>
      </w:r>
      <w:proofErr w:type="spellEnd"/>
      <w:r w:rsidRPr="00014E64">
        <w:t xml:space="preserve"> som garantiersättning till de som ingått garantiförbindelser i syfte att säkerställa den företrädesmissionen av </w:t>
      </w:r>
      <w:proofErr w:type="spellStart"/>
      <w:r w:rsidRPr="00014E64">
        <w:t>units</w:t>
      </w:r>
      <w:proofErr w:type="spellEnd"/>
      <w:r w:rsidRPr="00014E64">
        <w:t xml:space="preserve"> som </w:t>
      </w:r>
      <w:r w:rsidR="00844766" w:rsidRPr="00014E64">
        <w:t xml:space="preserve">ska godkännas enligt punkt 7 på dagordningen för den extra bolagsstämman </w:t>
      </w:r>
      <w:r w:rsidRPr="00014E64">
        <w:t>(”</w:t>
      </w:r>
      <w:r w:rsidRPr="00014E64">
        <w:rPr>
          <w:b/>
          <w:bCs/>
        </w:rPr>
        <w:t>Garanterna</w:t>
      </w:r>
      <w:r w:rsidRPr="00014E64">
        <w:t xml:space="preserve">”), föreslår styrelsen för </w:t>
      </w:r>
      <w:r w:rsidR="000A5BE9" w:rsidRPr="00014E64">
        <w:t>Arcede Pharma</w:t>
      </w:r>
      <w:r w:rsidRPr="00014E64">
        <w:t xml:space="preserve"> AB, org. nr </w:t>
      </w:r>
      <w:r w:rsidR="000A5BE9" w:rsidRPr="00014E64">
        <w:t>556650-7330</w:t>
      </w:r>
      <w:r w:rsidRPr="00014E64">
        <w:t xml:space="preserve">, att den extra bolagsstämman den </w:t>
      </w:r>
      <w:r w:rsidR="00260F67">
        <w:t>17</w:t>
      </w:r>
      <w:r w:rsidR="000A5BE9" w:rsidRPr="00014E64">
        <w:t xml:space="preserve"> augusti 2023</w:t>
      </w:r>
      <w:r w:rsidRPr="00014E64">
        <w:t xml:space="preserve"> beslutar att bemyndiga styrelsen att för tiden fram till nästa årsstämma, vid ett eller flera tillfällen, med avvikelse från aktieägarnas företrädesrätt och med eller utan villkor om kvittning eller andra villkor, besluta om </w:t>
      </w:r>
      <w:r w:rsidR="00844766" w:rsidRPr="00014E64">
        <w:t>emission</w:t>
      </w:r>
      <w:r w:rsidRPr="00014E64">
        <w:t xml:space="preserve"> av </w:t>
      </w:r>
      <w:r w:rsidR="000A5BE9" w:rsidRPr="00014E64">
        <w:t>aktier</w:t>
      </w:r>
      <w:r w:rsidRPr="00014E64">
        <w:t xml:space="preserve"> </w:t>
      </w:r>
      <w:r w:rsidR="00844766" w:rsidRPr="00014E64">
        <w:t xml:space="preserve">och teckningsoptioner </w:t>
      </w:r>
      <w:r w:rsidRPr="00014E64">
        <w:t xml:space="preserve">till Garanterna. </w:t>
      </w:r>
      <w:r w:rsidR="00844766" w:rsidRPr="00014E64">
        <w:t xml:space="preserve">Vid utnyttjande av bemyndigandet ska teckningskursen för </w:t>
      </w:r>
      <w:proofErr w:type="spellStart"/>
      <w:r w:rsidR="00844766" w:rsidRPr="00014E64">
        <w:t>units</w:t>
      </w:r>
      <w:proofErr w:type="spellEnd"/>
      <w:r w:rsidR="00844766" w:rsidRPr="00014E64">
        <w:t xml:space="preserve"> vara densamma som i företrädesemissionen. Syftet med bemyndigandet och skälet till avvikelsen från aktieägarnas företrädesrätt är att kunna genomföra emission av </w:t>
      </w:r>
      <w:proofErr w:type="spellStart"/>
      <w:r w:rsidR="00844766" w:rsidRPr="00014E64">
        <w:t>units</w:t>
      </w:r>
      <w:proofErr w:type="spellEnd"/>
      <w:r w:rsidR="00844766" w:rsidRPr="00014E64">
        <w:t xml:space="preserve"> som garantiersättning till Garanterna. Antalet aktier och teckningsoptioner som ska kunna emitteras med stöd av bemyndigandet får sammanlagt högst uppgå till det totala antalet aktier och teckningsoptioner som motsvarar den överenskomna garantiersättning som bolaget har att utge till Garanterna. Övriga emissionsvillkor ska bestämmas av styrelsen. </w:t>
      </w:r>
    </w:p>
    <w:p w14:paraId="4F2D870F" w14:textId="01F18D30" w:rsidR="00036B08" w:rsidRPr="00014E64" w:rsidRDefault="00036B08" w:rsidP="00036B08">
      <w:r w:rsidRPr="00014E64">
        <w:t>Beslutet förutsätter och är villkorat av att den extra bolagsstämman beslutar om ändring av bolagsordningen</w:t>
      </w:r>
      <w:r w:rsidR="000A5BE9" w:rsidRPr="00014E64">
        <w:t xml:space="preserve"> och </w:t>
      </w:r>
      <w:r w:rsidRPr="00014E64">
        <w:t xml:space="preserve">att godkänna styrelsens beslut om </w:t>
      </w:r>
      <w:proofErr w:type="spellStart"/>
      <w:r w:rsidRPr="00014E64">
        <w:t>företrädesemission</w:t>
      </w:r>
      <w:proofErr w:type="spellEnd"/>
      <w:r w:rsidRPr="00014E64">
        <w:t xml:space="preserve"> av </w:t>
      </w:r>
      <w:proofErr w:type="spellStart"/>
      <w:r w:rsidRPr="00014E64">
        <w:t>units</w:t>
      </w:r>
      <w:proofErr w:type="spellEnd"/>
      <w:r w:rsidRPr="00014E64">
        <w:t xml:space="preserve"> i enlighet med styrelsens förslag till den extra bolagsstämman.</w:t>
      </w:r>
    </w:p>
    <w:p w14:paraId="315192EA" w14:textId="6F81C217" w:rsidR="00036B08" w:rsidRPr="00014E64" w:rsidRDefault="00036B08" w:rsidP="007F4B09">
      <w:pPr>
        <w:jc w:val="center"/>
      </w:pPr>
      <w:r w:rsidRPr="00014E64">
        <w:t>____________________</w:t>
      </w:r>
    </w:p>
    <w:p w14:paraId="74B1A255" w14:textId="697CB03B" w:rsidR="00036B08" w:rsidRPr="00014E64" w:rsidRDefault="00036B08" w:rsidP="00036B08">
      <w:r w:rsidRPr="00014E64">
        <w:t>Bolagets verkställande direktör ska vara bemyndigad att vidta de smärre formella justeringar av beslutet som kan visa sig erforderliga i samband med registrering hos Bolagsverket.</w:t>
      </w:r>
    </w:p>
    <w:p w14:paraId="5DAD99ED" w14:textId="77777777" w:rsidR="00036B08" w:rsidRPr="00014E64" w:rsidRDefault="00036B08" w:rsidP="00036B08">
      <w:r w:rsidRPr="00014E64">
        <w:t>För giltigt beslut fordras att förslaget stöds av aktieägare med minst två tredjedelar av såväl de avgivna rösterna som de aktier som är företrädda vid stämman.</w:t>
      </w:r>
    </w:p>
    <w:p w14:paraId="0BCC4515" w14:textId="2AC20AA9" w:rsidR="00036B08" w:rsidRPr="00014E64" w:rsidRDefault="00036B08" w:rsidP="007F4B09">
      <w:pPr>
        <w:jc w:val="center"/>
      </w:pPr>
      <w:r w:rsidRPr="00014E64">
        <w:t>____________________</w:t>
      </w:r>
    </w:p>
    <w:p w14:paraId="57226211" w14:textId="7436EBD2" w:rsidR="00036B08" w:rsidRPr="00014E64" w:rsidRDefault="00036B08" w:rsidP="007F4B09">
      <w:pPr>
        <w:jc w:val="center"/>
      </w:pPr>
      <w:r w:rsidRPr="00014E64">
        <w:t xml:space="preserve">Lund i </w:t>
      </w:r>
      <w:r w:rsidR="000A5BE9" w:rsidRPr="00014E64">
        <w:t>juli</w:t>
      </w:r>
      <w:r w:rsidRPr="00014E64">
        <w:t xml:space="preserve"> 2023</w:t>
      </w:r>
    </w:p>
    <w:p w14:paraId="5D190542" w14:textId="1619C8BB" w:rsidR="00036B08" w:rsidRPr="00014E64" w:rsidRDefault="00036B08" w:rsidP="007F4B09">
      <w:pPr>
        <w:jc w:val="center"/>
      </w:pPr>
      <w:r w:rsidRPr="00014E64">
        <w:t xml:space="preserve">Styrelsen för </w:t>
      </w:r>
      <w:r w:rsidR="000A5BE9" w:rsidRPr="00014E64">
        <w:t>Arcede Pharma</w:t>
      </w:r>
      <w:r w:rsidRPr="00014E64">
        <w:t xml:space="preserve"> AB (publ)</w:t>
      </w:r>
    </w:p>
    <w:p w14:paraId="2F9C6785" w14:textId="77777777" w:rsidR="00036B08" w:rsidRPr="00036B08" w:rsidRDefault="00036B08" w:rsidP="00036B08"/>
    <w:sectPr w:rsidR="00036B08" w:rsidRPr="00036B08" w:rsidSect="0030559A">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FCEB" w14:textId="77777777" w:rsidR="00036B08" w:rsidRDefault="00036B08" w:rsidP="0066735E">
      <w:pPr>
        <w:spacing w:line="240" w:lineRule="auto"/>
      </w:pPr>
      <w:r>
        <w:separator/>
      </w:r>
    </w:p>
  </w:endnote>
  <w:endnote w:type="continuationSeparator" w:id="0">
    <w:p w14:paraId="6177FB8B" w14:textId="77777777" w:rsidR="00036B08" w:rsidRDefault="00036B08"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41AD" w14:textId="77777777" w:rsidR="000A5BE9" w:rsidRDefault="000A5B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8CF9" w14:textId="77777777" w:rsidR="007B3CF5" w:rsidRDefault="007B3CF5" w:rsidP="007B3CF5">
    <w:pPr>
      <w:pStyle w:val="Sidfot"/>
      <w:jc w:val="right"/>
      <w:rPr>
        <w:sz w:val="20"/>
      </w:rPr>
    </w:pPr>
    <w:r>
      <w:rPr>
        <w:sz w:val="20"/>
      </w:rPr>
      <w:fldChar w:fldCharType="begin"/>
    </w:r>
    <w:r>
      <w:rPr>
        <w:sz w:val="20"/>
      </w:rPr>
      <w:instrText xml:space="preserve"> PAGE  \* Arabic  \* MERGEFORMAT </w:instrText>
    </w:r>
    <w:r>
      <w:rPr>
        <w:sz w:val="20"/>
      </w:rPr>
      <w:fldChar w:fldCharType="separate"/>
    </w:r>
    <w:r w:rsidR="000753D8">
      <w:rPr>
        <w:noProof/>
        <w:sz w:val="20"/>
      </w:rPr>
      <w:t>2</w:t>
    </w:r>
    <w:r>
      <w:rPr>
        <w:sz w:val="20"/>
      </w:rPr>
      <w:fldChar w:fldCharType="end"/>
    </w:r>
  </w:p>
  <w:p w14:paraId="339E0313"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D140" w14:textId="77777777" w:rsidR="00AE31CF" w:rsidRPr="0030559A" w:rsidRDefault="00AE31CF" w:rsidP="007E5E8E">
    <w:pPr>
      <w:pStyle w:val="Sidfot"/>
    </w:pPr>
    <w:bookmarkStart w:id="0" w:name="Sidfot"/>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5099" w14:textId="77777777" w:rsidR="00036B08" w:rsidRDefault="00036B08" w:rsidP="0066735E">
      <w:pPr>
        <w:spacing w:line="240" w:lineRule="auto"/>
      </w:pPr>
      <w:r>
        <w:separator/>
      </w:r>
    </w:p>
  </w:footnote>
  <w:footnote w:type="continuationSeparator" w:id="0">
    <w:p w14:paraId="0EAC7975" w14:textId="77777777" w:rsidR="00036B08" w:rsidRDefault="00036B08"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6CF" w14:textId="77777777" w:rsidR="000A5BE9" w:rsidRDefault="000A5B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8EF6" w14:textId="77777777" w:rsidR="000A5BE9" w:rsidRDefault="000A5BE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BECC" w14:textId="77777777" w:rsidR="000A5BE9" w:rsidRDefault="000A5B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3892321"/>
    <w:multiLevelType w:val="multilevel"/>
    <w:tmpl w:val="08B45568"/>
    <w:numStyleLink w:val="SetterwallsTabellnumrering"/>
  </w:abstractNum>
  <w:abstractNum w:abstractNumId="2"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3"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6"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206D0"/>
    <w:multiLevelType w:val="multilevel"/>
    <w:tmpl w:val="A7641D30"/>
    <w:numStyleLink w:val="Setterwallsnumrering"/>
  </w:abstractNum>
  <w:abstractNum w:abstractNumId="8"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EA76AF"/>
    <w:multiLevelType w:val="multilevel"/>
    <w:tmpl w:val="08B45568"/>
    <w:numStyleLink w:val="SetterwallsTabellnumrering"/>
  </w:abstractNum>
  <w:num w:numId="1" w16cid:durableId="1816527854">
    <w:abstractNumId w:val="4"/>
  </w:num>
  <w:num w:numId="2" w16cid:durableId="1311062211">
    <w:abstractNumId w:val="4"/>
  </w:num>
  <w:num w:numId="3" w16cid:durableId="1727486303">
    <w:abstractNumId w:val="5"/>
  </w:num>
  <w:num w:numId="4" w16cid:durableId="1206597194">
    <w:abstractNumId w:val="4"/>
  </w:num>
  <w:num w:numId="5" w16cid:durableId="1822577155">
    <w:abstractNumId w:val="4"/>
  </w:num>
  <w:num w:numId="6" w16cid:durableId="594094199">
    <w:abstractNumId w:val="4"/>
  </w:num>
  <w:num w:numId="7" w16cid:durableId="871040618">
    <w:abstractNumId w:val="0"/>
  </w:num>
  <w:num w:numId="8" w16cid:durableId="266429905">
    <w:abstractNumId w:val="4"/>
  </w:num>
  <w:num w:numId="9" w16cid:durableId="1306739488">
    <w:abstractNumId w:val="4"/>
  </w:num>
  <w:num w:numId="10" w16cid:durableId="1505240551">
    <w:abstractNumId w:val="4"/>
  </w:num>
  <w:num w:numId="11" w16cid:durableId="1093667992">
    <w:abstractNumId w:val="2"/>
  </w:num>
  <w:num w:numId="12" w16cid:durableId="627515561">
    <w:abstractNumId w:val="4"/>
  </w:num>
  <w:num w:numId="13" w16cid:durableId="1526753545">
    <w:abstractNumId w:val="7"/>
  </w:num>
  <w:num w:numId="14" w16cid:durableId="1461412747">
    <w:abstractNumId w:val="7"/>
  </w:num>
  <w:num w:numId="15" w16cid:durableId="64037470">
    <w:abstractNumId w:val="7"/>
  </w:num>
  <w:num w:numId="16" w16cid:durableId="508060031">
    <w:abstractNumId w:val="7"/>
  </w:num>
  <w:num w:numId="17" w16cid:durableId="1902059651">
    <w:abstractNumId w:val="7"/>
  </w:num>
  <w:num w:numId="18" w16cid:durableId="504249862">
    <w:abstractNumId w:val="7"/>
  </w:num>
  <w:num w:numId="19" w16cid:durableId="1880121242">
    <w:abstractNumId w:val="7"/>
  </w:num>
  <w:num w:numId="20" w16cid:durableId="2053456616">
    <w:abstractNumId w:val="7"/>
  </w:num>
  <w:num w:numId="21" w16cid:durableId="2090081364">
    <w:abstractNumId w:val="2"/>
  </w:num>
  <w:num w:numId="22" w16cid:durableId="84543637">
    <w:abstractNumId w:val="7"/>
  </w:num>
  <w:num w:numId="23" w16cid:durableId="1179390571">
    <w:abstractNumId w:val="7"/>
  </w:num>
  <w:num w:numId="24" w16cid:durableId="333461112">
    <w:abstractNumId w:val="7"/>
  </w:num>
  <w:num w:numId="25" w16cid:durableId="109671402">
    <w:abstractNumId w:val="7"/>
  </w:num>
  <w:num w:numId="26" w16cid:durableId="730419124">
    <w:abstractNumId w:val="7"/>
  </w:num>
  <w:num w:numId="27" w16cid:durableId="250431511">
    <w:abstractNumId w:val="7"/>
  </w:num>
  <w:num w:numId="28" w16cid:durableId="1858158702">
    <w:abstractNumId w:val="2"/>
  </w:num>
  <w:num w:numId="29" w16cid:durableId="1666282105">
    <w:abstractNumId w:val="2"/>
  </w:num>
  <w:num w:numId="30" w16cid:durableId="131874934">
    <w:abstractNumId w:val="3"/>
  </w:num>
  <w:num w:numId="31" w16cid:durableId="552499039">
    <w:abstractNumId w:val="8"/>
  </w:num>
  <w:num w:numId="32" w16cid:durableId="1479498740">
    <w:abstractNumId w:val="1"/>
  </w:num>
  <w:num w:numId="33" w16cid:durableId="83428553">
    <w:abstractNumId w:val="6"/>
  </w:num>
  <w:num w:numId="34" w16cid:durableId="1991517036">
    <w:abstractNumId w:val="1"/>
  </w:num>
  <w:num w:numId="35" w16cid:durableId="1308127537">
    <w:abstractNumId w:val="9"/>
  </w:num>
  <w:num w:numId="36" w16cid:durableId="1142620398">
    <w:abstractNumId w:val="6"/>
  </w:num>
  <w:num w:numId="37" w16cid:durableId="850025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08"/>
    <w:rsid w:val="00014E64"/>
    <w:rsid w:val="00031DC0"/>
    <w:rsid w:val="00036B08"/>
    <w:rsid w:val="000753D8"/>
    <w:rsid w:val="0008285D"/>
    <w:rsid w:val="00085DE6"/>
    <w:rsid w:val="000A0218"/>
    <w:rsid w:val="000A5BE9"/>
    <w:rsid w:val="00113809"/>
    <w:rsid w:val="001424A1"/>
    <w:rsid w:val="00163247"/>
    <w:rsid w:val="001A6602"/>
    <w:rsid w:val="001B09F0"/>
    <w:rsid w:val="001E6038"/>
    <w:rsid w:val="001F1F10"/>
    <w:rsid w:val="001F4C9F"/>
    <w:rsid w:val="00216FE9"/>
    <w:rsid w:val="00217CB1"/>
    <w:rsid w:val="00260F67"/>
    <w:rsid w:val="00262D8F"/>
    <w:rsid w:val="00266F04"/>
    <w:rsid w:val="002C1C3E"/>
    <w:rsid w:val="002C226F"/>
    <w:rsid w:val="0030559A"/>
    <w:rsid w:val="00315A07"/>
    <w:rsid w:val="00317C22"/>
    <w:rsid w:val="003558C0"/>
    <w:rsid w:val="00360D5F"/>
    <w:rsid w:val="003A21B1"/>
    <w:rsid w:val="003C4D35"/>
    <w:rsid w:val="003D39D2"/>
    <w:rsid w:val="00431192"/>
    <w:rsid w:val="00434B2C"/>
    <w:rsid w:val="004549AA"/>
    <w:rsid w:val="00484C4E"/>
    <w:rsid w:val="00490E31"/>
    <w:rsid w:val="00495846"/>
    <w:rsid w:val="004B2586"/>
    <w:rsid w:val="004D1C38"/>
    <w:rsid w:val="0055045D"/>
    <w:rsid w:val="0055238E"/>
    <w:rsid w:val="00584336"/>
    <w:rsid w:val="0059718F"/>
    <w:rsid w:val="005C2EDF"/>
    <w:rsid w:val="00662863"/>
    <w:rsid w:val="006637B1"/>
    <w:rsid w:val="0066735E"/>
    <w:rsid w:val="00675CAD"/>
    <w:rsid w:val="00685BB7"/>
    <w:rsid w:val="00686580"/>
    <w:rsid w:val="00687D67"/>
    <w:rsid w:val="00694C3B"/>
    <w:rsid w:val="006C5183"/>
    <w:rsid w:val="006D753B"/>
    <w:rsid w:val="006F24BC"/>
    <w:rsid w:val="00721C15"/>
    <w:rsid w:val="00722C0E"/>
    <w:rsid w:val="007B1CD1"/>
    <w:rsid w:val="007B3CF5"/>
    <w:rsid w:val="007C3FA3"/>
    <w:rsid w:val="007C6EC0"/>
    <w:rsid w:val="007D357F"/>
    <w:rsid w:val="007D63A5"/>
    <w:rsid w:val="007E305F"/>
    <w:rsid w:val="007E5E8E"/>
    <w:rsid w:val="007F4B09"/>
    <w:rsid w:val="008114C8"/>
    <w:rsid w:val="00833A26"/>
    <w:rsid w:val="00844766"/>
    <w:rsid w:val="00851CED"/>
    <w:rsid w:val="00853854"/>
    <w:rsid w:val="008634EE"/>
    <w:rsid w:val="008E3F3B"/>
    <w:rsid w:val="008F49A9"/>
    <w:rsid w:val="00936A32"/>
    <w:rsid w:val="00987E95"/>
    <w:rsid w:val="009A74C2"/>
    <w:rsid w:val="009C1DEB"/>
    <w:rsid w:val="009E0233"/>
    <w:rsid w:val="00A25FA7"/>
    <w:rsid w:val="00A50423"/>
    <w:rsid w:val="00A5272E"/>
    <w:rsid w:val="00A729DB"/>
    <w:rsid w:val="00A83531"/>
    <w:rsid w:val="00A9033D"/>
    <w:rsid w:val="00AB4C7D"/>
    <w:rsid w:val="00AD0EE7"/>
    <w:rsid w:val="00AE31CF"/>
    <w:rsid w:val="00B449A7"/>
    <w:rsid w:val="00B66B48"/>
    <w:rsid w:val="00B90537"/>
    <w:rsid w:val="00B92A23"/>
    <w:rsid w:val="00BA0DF7"/>
    <w:rsid w:val="00BE2339"/>
    <w:rsid w:val="00C43874"/>
    <w:rsid w:val="00C60416"/>
    <w:rsid w:val="00C60510"/>
    <w:rsid w:val="00CB1897"/>
    <w:rsid w:val="00CE0CA4"/>
    <w:rsid w:val="00D03DEE"/>
    <w:rsid w:val="00D21DC0"/>
    <w:rsid w:val="00D53D6F"/>
    <w:rsid w:val="00D73461"/>
    <w:rsid w:val="00DA3E62"/>
    <w:rsid w:val="00DA6E40"/>
    <w:rsid w:val="00DB78EC"/>
    <w:rsid w:val="00DD7363"/>
    <w:rsid w:val="00E32389"/>
    <w:rsid w:val="00E65825"/>
    <w:rsid w:val="00E906FC"/>
    <w:rsid w:val="00EA5064"/>
    <w:rsid w:val="00EB6DC7"/>
    <w:rsid w:val="00F04EA1"/>
    <w:rsid w:val="00F33027"/>
    <w:rsid w:val="00F4076C"/>
    <w:rsid w:val="00F409C3"/>
    <w:rsid w:val="00F8323B"/>
    <w:rsid w:val="00F86EA8"/>
    <w:rsid w:val="00FB3A54"/>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F2CE3"/>
  <w15:chartTrackingRefBased/>
  <w15:docId w15:val="{314CE2C7-79B4-4351-BCB7-5531030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C6D0-033E-4B2A-BE48-7EA789EB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1692</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2023-07-14T13:32:00Z</dcterms:created>
  <dcterms:modified xsi:type="dcterms:W3CDTF">2023-07-14T13:32:00Z</dcterms:modified>
</cp:coreProperties>
</file>